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72D0" w14:textId="6A5D5965" w:rsidR="00CE271D" w:rsidRDefault="00CE271D" w:rsidP="00CE271D">
      <w:pPr>
        <w:pStyle w:val="Heading2"/>
      </w:pPr>
      <w:r>
        <w:t xml:space="preserve">Questions asked during the </w:t>
      </w:r>
      <w:r w:rsidRPr="00CE271D">
        <w:t>Uncaging the data in your institution: Stepping beyond GDPR</w:t>
      </w:r>
      <w:r>
        <w:t xml:space="preserve"> webinar</w:t>
      </w:r>
    </w:p>
    <w:p w14:paraId="1A3B58BA" w14:textId="77777777" w:rsidR="00CE271D" w:rsidRDefault="00CE271D" w:rsidP="00CE271D"/>
    <w:p w14:paraId="6358BB76" w14:textId="77777777" w:rsidR="00CE271D" w:rsidRPr="00CE271D" w:rsidRDefault="00CE271D" w:rsidP="00CE271D">
      <w:pPr>
        <w:pStyle w:val="ListParagraph"/>
        <w:textAlignment w:val="baseline"/>
        <w:rPr>
          <w:rFonts w:ascii="inherit" w:eastAsia="Times New Roman" w:hAnsi="inherit" w:cs="Segoe UI"/>
          <w:color w:val="252424"/>
        </w:rPr>
      </w:pPr>
    </w:p>
    <w:p w14:paraId="12AF109C" w14:textId="59566B21" w:rsidR="00F06A94" w:rsidRPr="00BE19E3" w:rsidRDefault="00D40BB6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W</w:t>
      </w:r>
      <w:r w:rsidR="00F06A94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hat is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F06A94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the killer app that best shows off this approach? Reporting, integration, applications consolidation?</w:t>
      </w:r>
    </w:p>
    <w:p w14:paraId="73CC36A8" w14:textId="0412C3A8" w:rsidR="00E72BBA" w:rsidRPr="00D40BB6" w:rsidRDefault="00E72BBA" w:rsidP="00BE19E3"/>
    <w:p w14:paraId="559169AE" w14:textId="77777777" w:rsidR="00D40BB6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Do you have any end-to-end process examples where this has been put to use?</w:t>
      </w:r>
    </w:p>
    <w:p w14:paraId="46901E6A" w14:textId="77777777" w:rsidR="00D40BB6" w:rsidRPr="00D40BB6" w:rsidRDefault="00D40BB6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2E059FDE" w14:textId="2E5C3C65" w:rsidR="00D40BB6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To what extent do you have definitions of the elements in the data mode</w:t>
      </w:r>
      <w:r w:rsidR="00D40BB6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l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/ To what extent do you have definitions of the elements in the data model (these are provided for CAUDIT but not UCISA) and how valuable are they (sorry asked anon before)</w:t>
      </w:r>
    </w:p>
    <w:p w14:paraId="28D2CB3C" w14:textId="77777777" w:rsidR="00D40BB6" w:rsidRPr="00D40BB6" w:rsidRDefault="00D40BB6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2EBE5890" w14:textId="77777777" w:rsidR="00D40BB6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You seemed critical of the UCISA Capability model, how would you improve it?</w:t>
      </w:r>
      <w:r w:rsidR="00D40BB6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D40BB6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[SP: I think they mean the Data Model not the Capability Model]</w:t>
      </w:r>
    </w:p>
    <w:p w14:paraId="575861BB" w14:textId="77777777" w:rsidR="00D40BB6" w:rsidRPr="00D40BB6" w:rsidRDefault="00D40BB6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5AF68BCA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What are the main challenges you have faced in educating people into this way of thinking?</w:t>
      </w:r>
      <w:r w:rsidR="00D40BB6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D40BB6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[SP: you replied live to this one]</w:t>
      </w:r>
    </w:p>
    <w:p w14:paraId="3F5DA783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18E280B4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I'm interested to know whether you have been sharing these diagrams any wider than the architecture team and what responses you've had.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[SP: similar to the question above]</w:t>
      </w:r>
    </w:p>
    <w:p w14:paraId="44704033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0BBE586F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Do you work with your Data Protection Officer? E.g. to complete the requirement to track where data flows through the organisation.</w:t>
      </w:r>
    </w:p>
    <w:p w14:paraId="20535200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7777FCD2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Is the Data Team working on this part of IT or the wider the university and what is its remit?</w:t>
      </w:r>
    </w:p>
    <w:p w14:paraId="512AF02F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017FB48B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Should be </w:t>
      </w:r>
      <w:proofErr w:type="spellStart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be</w:t>
      </w:r>
      <w:proofErr w:type="spellEnd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looking from the Value Stream from the start and building the To-Be Architecture Model and look at the current User Journ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ey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s which touch on the To-Be areas that need to be addressed?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 xml:space="preserve">[SP: I guess the underlying question is how much data architecture do you need to do before you get value from it? Maybe </w:t>
      </w:r>
      <w:proofErr w:type="spellStart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a”just</w:t>
      </w:r>
      <w:proofErr w:type="spellEnd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 xml:space="preserve"> enough” approach to architecture]</w:t>
      </w:r>
    </w:p>
    <w:p w14:paraId="1B3DFC75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3603B4A4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How long has this taken you to evolve?</w:t>
      </w:r>
    </w:p>
    <w:p w14:paraId="4735BFCF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74818244" w14:textId="293DDADA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Aside from </w:t>
      </w:r>
      <w:proofErr w:type="spellStart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Archimate</w:t>
      </w:r>
      <w:proofErr w:type="spellEnd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, did you use any other tools? For Data lineage or data ca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t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alogue for example.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/ </w:t>
      </w:r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 xml:space="preserve">[SP: </w:t>
      </w:r>
      <w:proofErr w:type="spellStart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Archimate</w:t>
      </w:r>
      <w:proofErr w:type="spellEnd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 xml:space="preserve"> isn’t a tool it is a notation. Maybe talk about what tools you use for your </w:t>
      </w:r>
      <w:proofErr w:type="spellStart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Archimate</w:t>
      </w:r>
      <w:proofErr w:type="spellEnd"/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 xml:space="preserve"> modelling?]</w:t>
      </w:r>
    </w:p>
    <w:p w14:paraId="276F5494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063BD68A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To what extent and how do you expose the architectural artefacts to which audiences (Visio diagrams, systems, etc.)</w:t>
      </w:r>
    </w:p>
    <w:p w14:paraId="40A23018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42F41D9C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I find that there are a number of barriers to creating composite, integrated data objects - e.g. your example of a "Person": - this can start with GDPR, but also in terms of who is allowed to access wh</w:t>
      </w:r>
      <w:bookmarkStart w:id="0" w:name="_GoBack"/>
      <w:bookmarkEnd w:id="0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at, to what end, partial 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lastRenderedPageBreak/>
        <w:t>anonymisation/pse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u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don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y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m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i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sation. Where/how do we model or control that layer around governance AFTER the data has been "uncaged"</w:t>
      </w:r>
    </w:p>
    <w:p w14:paraId="2A20B7F9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28807428" w14:textId="77777777" w:rsidR="00CE271D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Regarding the capability model, perhaps the </w:t>
      </w:r>
      <w:proofErr w:type="spellStart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CoP</w:t>
      </w:r>
      <w:proofErr w:type="spellEnd"/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could arrange a session for people to contribu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t</w:t>
      </w: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e suggestions for improving the model?</w:t>
      </w:r>
      <w:r w:rsidR="00CE271D"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 xml:space="preserve"> </w:t>
      </w:r>
      <w:r w:rsidR="00CE271D" w:rsidRPr="00BE19E3">
        <w:rPr>
          <w:rFonts w:ascii="inherit" w:eastAsia="Times New Roman" w:hAnsi="inherit" w:cs="Segoe UI"/>
          <w:i/>
          <w:color w:val="252424"/>
          <w:bdr w:val="none" w:sz="0" w:space="0" w:color="auto" w:frame="1"/>
        </w:rPr>
        <w:t>[SP: Lex, this is one for us to pick up on. Unfortunately I haven’t got the name of the person asking the question]</w:t>
      </w:r>
    </w:p>
    <w:p w14:paraId="62F4FAA5" w14:textId="77777777" w:rsidR="00CE271D" w:rsidRPr="00CE271D" w:rsidRDefault="00CE271D" w:rsidP="00BE19E3">
      <w:pPr>
        <w:pStyle w:val="ListParagraph"/>
        <w:rPr>
          <w:rFonts w:ascii="inherit" w:eastAsia="Times New Roman" w:hAnsi="inherit" w:cs="Segoe UI"/>
          <w:color w:val="252424"/>
          <w:bdr w:val="none" w:sz="0" w:space="0" w:color="auto" w:frame="1"/>
        </w:rPr>
      </w:pPr>
    </w:p>
    <w:p w14:paraId="61C9A3E9" w14:textId="2ED46EB6" w:rsidR="00F06A94" w:rsidRPr="00BE19E3" w:rsidRDefault="00F06A94" w:rsidP="00BE19E3">
      <w:pPr>
        <w:pStyle w:val="ListParagraph"/>
        <w:numPr>
          <w:ilvl w:val="0"/>
          <w:numId w:val="3"/>
        </w:numPr>
        <w:textAlignment w:val="baseline"/>
        <w:rPr>
          <w:rFonts w:ascii="inherit" w:eastAsia="Times New Roman" w:hAnsi="inherit" w:cs="Segoe UI"/>
          <w:i/>
          <w:color w:val="252424"/>
        </w:rPr>
      </w:pPr>
      <w:r w:rsidRPr="00BE19E3">
        <w:rPr>
          <w:rFonts w:ascii="inherit" w:eastAsia="Times New Roman" w:hAnsi="inherit" w:cs="Segoe UI"/>
          <w:color w:val="252424"/>
          <w:bdr w:val="none" w:sz="0" w:space="0" w:color="auto" w:frame="1"/>
        </w:rPr>
        <w:t>No mention of as-is, to-be can getting from one to the other, are all your models to-be?</w:t>
      </w:r>
    </w:p>
    <w:p w14:paraId="53B62349" w14:textId="77777777" w:rsidR="00F06A94" w:rsidRPr="00D40BB6" w:rsidRDefault="00F06A94"/>
    <w:sectPr w:rsidR="00F06A94" w:rsidRPr="00D40BB6" w:rsidSect="00E462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396"/>
    <w:multiLevelType w:val="hybridMultilevel"/>
    <w:tmpl w:val="DB14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0CCF"/>
    <w:multiLevelType w:val="hybridMultilevel"/>
    <w:tmpl w:val="3F60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41A"/>
    <w:multiLevelType w:val="hybridMultilevel"/>
    <w:tmpl w:val="0142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4"/>
    <w:rsid w:val="00BE19E3"/>
    <w:rsid w:val="00CE271D"/>
    <w:rsid w:val="00D40BB6"/>
    <w:rsid w:val="00E46205"/>
    <w:rsid w:val="00E72BBA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2F45"/>
  <w15:chartTrackingRefBased/>
  <w15:docId w15:val="{A7B188BA-3634-7E44-B2DF-A7A1F93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7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9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2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357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0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9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0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6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3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6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5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4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7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3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56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0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1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Pajon</dc:creator>
  <cp:keywords/>
  <dc:description/>
  <cp:lastModifiedBy>Stephane Pajon</cp:lastModifiedBy>
  <cp:revision>2</cp:revision>
  <dcterms:created xsi:type="dcterms:W3CDTF">2020-04-22T13:01:00Z</dcterms:created>
  <dcterms:modified xsi:type="dcterms:W3CDTF">2020-04-22T16:58:00Z</dcterms:modified>
</cp:coreProperties>
</file>