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C70F0" w14:textId="77777777" w:rsidR="009D42C9" w:rsidRDefault="00465076" w:rsidP="007458D7">
      <w:pPr>
        <w:pStyle w:val="Title"/>
      </w:pPr>
      <w:r>
        <w:t>Identity &amp; Access Management Analyst</w:t>
      </w:r>
    </w:p>
    <w:p w14:paraId="08861EB6" w14:textId="77777777" w:rsidR="009D42C9" w:rsidRPr="00304BAA" w:rsidRDefault="00465076">
      <w:pPr>
        <w:pStyle w:val="Heading1"/>
        <w:rPr>
          <w:rFonts w:asciiTheme="minorHAnsi" w:hAnsiTheme="minorHAnsi"/>
        </w:rPr>
      </w:pPr>
      <w:r>
        <w:t>Job details</w:t>
      </w:r>
    </w:p>
    <w:tbl>
      <w:tblPr>
        <w:tblStyle w:val="TableGrid"/>
        <w:tblW w:w="0" w:type="auto"/>
        <w:jc w:val="center"/>
        <w:tblLayout w:type="fixed"/>
        <w:tblLook w:val="04A0" w:firstRow="1" w:lastRow="0" w:firstColumn="1" w:lastColumn="0" w:noHBand="0" w:noVBand="1"/>
      </w:tblPr>
      <w:tblGrid>
        <w:gridCol w:w="2376"/>
        <w:gridCol w:w="8208"/>
      </w:tblGrid>
      <w:tr w:rsidR="009D42C9" w:rsidRPr="00304BAA" w14:paraId="7A45BF72" w14:textId="77777777">
        <w:trPr>
          <w:cantSplit/>
          <w:tblHeader/>
          <w:jc w:val="center"/>
        </w:trPr>
        <w:tc>
          <w:tcPr>
            <w:tcW w:w="2376" w:type="dxa"/>
            <w:tcMar>
              <w:top w:w="60" w:type="dxa"/>
              <w:left w:w="80" w:type="dxa"/>
              <w:bottom w:w="60" w:type="dxa"/>
              <w:right w:w="80" w:type="dxa"/>
            </w:tcMar>
            <w:vAlign w:val="center"/>
          </w:tcPr>
          <w:p w14:paraId="11B1CAE3" w14:textId="77777777" w:rsidR="00E010AB" w:rsidRDefault="000E03D0">
            <w:r>
              <w:rPr>
                <w:b/>
                <w:sz w:val="21"/>
              </w:rPr>
              <w:t>Field</w:t>
            </w:r>
          </w:p>
        </w:tc>
        <w:tc>
          <w:tcPr>
            <w:tcW w:w="8208" w:type="dxa"/>
            <w:tcMar>
              <w:top w:w="60" w:type="dxa"/>
              <w:left w:w="80" w:type="dxa"/>
              <w:bottom w:w="60" w:type="dxa"/>
              <w:right w:w="80" w:type="dxa"/>
            </w:tcMar>
            <w:vAlign w:val="center"/>
          </w:tcPr>
          <w:p w14:paraId="6CC12F11" w14:textId="77777777" w:rsidR="00E010AB" w:rsidRDefault="000E03D0">
            <w:r>
              <w:rPr>
                <w:b/>
                <w:sz w:val="21"/>
              </w:rPr>
              <w:t>Detail</w:t>
            </w:r>
          </w:p>
        </w:tc>
      </w:tr>
      <w:tr w:rsidR="009D42C9" w:rsidRPr="00304BAA" w14:paraId="5EB08EED" w14:textId="77777777">
        <w:trPr>
          <w:cantSplit/>
          <w:jc w:val="center"/>
        </w:trPr>
        <w:tc>
          <w:tcPr>
            <w:tcW w:w="2376" w:type="dxa"/>
            <w:tcMar>
              <w:top w:w="60" w:type="dxa"/>
              <w:left w:w="80" w:type="dxa"/>
              <w:bottom w:w="60" w:type="dxa"/>
              <w:right w:w="80" w:type="dxa"/>
            </w:tcMar>
            <w:vAlign w:val="center"/>
          </w:tcPr>
          <w:p w14:paraId="4A379FC1" w14:textId="77777777" w:rsidR="00E010AB" w:rsidRDefault="000E03D0">
            <w:r>
              <w:rPr>
                <w:sz w:val="21"/>
              </w:rPr>
              <w:t>Job title</w:t>
            </w:r>
          </w:p>
        </w:tc>
        <w:tc>
          <w:tcPr>
            <w:tcW w:w="8208" w:type="dxa"/>
            <w:tcMar>
              <w:top w:w="60" w:type="dxa"/>
              <w:left w:w="80" w:type="dxa"/>
              <w:bottom w:w="60" w:type="dxa"/>
              <w:right w:w="80" w:type="dxa"/>
            </w:tcMar>
            <w:vAlign w:val="center"/>
          </w:tcPr>
          <w:p w14:paraId="52F87D43" w14:textId="77777777" w:rsidR="00E010AB" w:rsidRDefault="000E03D0">
            <w:r>
              <w:rPr>
                <w:sz w:val="21"/>
              </w:rPr>
              <w:t>Identity &amp; Access Management Analyst</w:t>
            </w:r>
          </w:p>
        </w:tc>
      </w:tr>
      <w:tr w:rsidR="009D42C9" w:rsidRPr="00304BAA" w14:paraId="766A23B0" w14:textId="77777777">
        <w:trPr>
          <w:cantSplit/>
          <w:jc w:val="center"/>
        </w:trPr>
        <w:tc>
          <w:tcPr>
            <w:tcW w:w="2376" w:type="dxa"/>
            <w:tcMar>
              <w:top w:w="60" w:type="dxa"/>
              <w:left w:w="80" w:type="dxa"/>
              <w:bottom w:w="60" w:type="dxa"/>
              <w:right w:w="80" w:type="dxa"/>
            </w:tcMar>
            <w:vAlign w:val="center"/>
          </w:tcPr>
          <w:p w14:paraId="21EA5E7D" w14:textId="77777777" w:rsidR="00E010AB" w:rsidRDefault="000E03D0">
            <w:r>
              <w:rPr>
                <w:sz w:val="21"/>
              </w:rPr>
              <w:t>Grade</w:t>
            </w:r>
          </w:p>
        </w:tc>
        <w:tc>
          <w:tcPr>
            <w:tcW w:w="8208" w:type="dxa"/>
            <w:tcMar>
              <w:top w:w="60" w:type="dxa"/>
              <w:left w:w="80" w:type="dxa"/>
              <w:bottom w:w="60" w:type="dxa"/>
              <w:right w:w="80" w:type="dxa"/>
            </w:tcMar>
            <w:vAlign w:val="center"/>
          </w:tcPr>
          <w:p w14:paraId="3737B182" w14:textId="1C7AB822" w:rsidR="00E010AB" w:rsidRDefault="00E010AB"/>
        </w:tc>
      </w:tr>
      <w:tr w:rsidR="009D42C9" w:rsidRPr="00304BAA" w14:paraId="4C94C3F8" w14:textId="77777777">
        <w:trPr>
          <w:cantSplit/>
          <w:jc w:val="center"/>
        </w:trPr>
        <w:tc>
          <w:tcPr>
            <w:tcW w:w="2376" w:type="dxa"/>
            <w:tcMar>
              <w:top w:w="60" w:type="dxa"/>
              <w:left w:w="80" w:type="dxa"/>
              <w:bottom w:w="60" w:type="dxa"/>
              <w:right w:w="80" w:type="dxa"/>
            </w:tcMar>
            <w:vAlign w:val="center"/>
          </w:tcPr>
          <w:p w14:paraId="6EA1A8BB" w14:textId="77777777" w:rsidR="00E010AB" w:rsidRDefault="000E03D0">
            <w:r>
              <w:rPr>
                <w:sz w:val="21"/>
              </w:rPr>
              <w:t>Reports to</w:t>
            </w:r>
          </w:p>
        </w:tc>
        <w:tc>
          <w:tcPr>
            <w:tcW w:w="8208" w:type="dxa"/>
            <w:tcMar>
              <w:top w:w="60" w:type="dxa"/>
              <w:left w:w="80" w:type="dxa"/>
              <w:bottom w:w="60" w:type="dxa"/>
              <w:right w:w="80" w:type="dxa"/>
            </w:tcMar>
            <w:vAlign w:val="center"/>
          </w:tcPr>
          <w:p w14:paraId="4AD30C56" w14:textId="77777777" w:rsidR="00E010AB" w:rsidRDefault="000E03D0">
            <w:r>
              <w:rPr>
                <w:sz w:val="21"/>
              </w:rPr>
              <w:t>Identity &amp; Access Management Manager or Identity &amp; Access Management Specialist, according to local team structure.</w:t>
            </w:r>
          </w:p>
        </w:tc>
      </w:tr>
      <w:tr w:rsidR="009D42C9" w:rsidRPr="00304BAA" w14:paraId="30D61FA3" w14:textId="77777777">
        <w:trPr>
          <w:cantSplit/>
          <w:jc w:val="center"/>
        </w:trPr>
        <w:tc>
          <w:tcPr>
            <w:tcW w:w="2376" w:type="dxa"/>
            <w:tcMar>
              <w:top w:w="60" w:type="dxa"/>
              <w:left w:w="80" w:type="dxa"/>
              <w:bottom w:w="60" w:type="dxa"/>
              <w:right w:w="80" w:type="dxa"/>
            </w:tcMar>
            <w:vAlign w:val="center"/>
          </w:tcPr>
          <w:p w14:paraId="1D8D2991" w14:textId="77777777" w:rsidR="00E010AB" w:rsidRDefault="000E03D0">
            <w:r>
              <w:rPr>
                <w:sz w:val="21"/>
              </w:rPr>
              <w:t>Direct reports</w:t>
            </w:r>
          </w:p>
        </w:tc>
        <w:tc>
          <w:tcPr>
            <w:tcW w:w="8208" w:type="dxa"/>
            <w:tcMar>
              <w:top w:w="60" w:type="dxa"/>
              <w:left w:w="80" w:type="dxa"/>
              <w:bottom w:w="60" w:type="dxa"/>
              <w:right w:w="80" w:type="dxa"/>
            </w:tcMar>
            <w:vAlign w:val="center"/>
          </w:tcPr>
          <w:p w14:paraId="4B806FD9" w14:textId="77777777" w:rsidR="00E010AB" w:rsidRDefault="000E03D0">
            <w:r>
              <w:rPr>
                <w:sz w:val="21"/>
              </w:rPr>
              <w:t>None. May support graduates, apprentices, service desk colleagues or application onboarding participants through guidance and knowledge transfer.</w:t>
            </w:r>
          </w:p>
        </w:tc>
      </w:tr>
      <w:tr w:rsidR="009D42C9" w:rsidRPr="00304BAA" w14:paraId="333C29B3" w14:textId="77777777">
        <w:trPr>
          <w:cantSplit/>
          <w:jc w:val="center"/>
        </w:trPr>
        <w:tc>
          <w:tcPr>
            <w:tcW w:w="2376" w:type="dxa"/>
            <w:tcMar>
              <w:top w:w="60" w:type="dxa"/>
              <w:left w:w="80" w:type="dxa"/>
              <w:bottom w:w="60" w:type="dxa"/>
              <w:right w:w="80" w:type="dxa"/>
            </w:tcMar>
            <w:vAlign w:val="center"/>
          </w:tcPr>
          <w:p w14:paraId="194FBF50" w14:textId="77777777" w:rsidR="00E010AB" w:rsidRDefault="000E03D0">
            <w:r>
              <w:rPr>
                <w:sz w:val="21"/>
              </w:rPr>
              <w:t>Primary accountability</w:t>
            </w:r>
          </w:p>
        </w:tc>
        <w:tc>
          <w:tcPr>
            <w:tcW w:w="8208" w:type="dxa"/>
            <w:tcMar>
              <w:top w:w="60" w:type="dxa"/>
              <w:left w:w="80" w:type="dxa"/>
              <w:bottom w:w="60" w:type="dxa"/>
              <w:right w:w="80" w:type="dxa"/>
            </w:tcMar>
            <w:vAlign w:val="center"/>
          </w:tcPr>
          <w:p w14:paraId="236B0D9F" w14:textId="77777777" w:rsidR="00E010AB" w:rsidRDefault="000E03D0">
            <w:r>
              <w:rPr>
                <w:sz w:val="21"/>
              </w:rPr>
              <w:t>Operation and improvement of identity lifecycle, access provisioning, authentication, federation, identity governance, access reviews, application onboarding and specialist identity support.</w:t>
            </w:r>
          </w:p>
        </w:tc>
      </w:tr>
      <w:tr w:rsidR="009D42C9" w:rsidRPr="00304BAA" w14:paraId="37739E57" w14:textId="77777777">
        <w:trPr>
          <w:cantSplit/>
          <w:jc w:val="center"/>
        </w:trPr>
        <w:tc>
          <w:tcPr>
            <w:tcW w:w="2376" w:type="dxa"/>
            <w:tcMar>
              <w:top w:w="60" w:type="dxa"/>
              <w:left w:w="80" w:type="dxa"/>
              <w:bottom w:w="60" w:type="dxa"/>
              <w:right w:w="80" w:type="dxa"/>
            </w:tcMar>
            <w:vAlign w:val="center"/>
          </w:tcPr>
          <w:p w14:paraId="5CF65105" w14:textId="77777777" w:rsidR="00E010AB" w:rsidRDefault="000E03D0">
            <w:r>
              <w:rPr>
                <w:sz w:val="21"/>
              </w:rPr>
              <w:t>Role type</w:t>
            </w:r>
          </w:p>
        </w:tc>
        <w:tc>
          <w:tcPr>
            <w:tcW w:w="8208" w:type="dxa"/>
            <w:tcMar>
              <w:top w:w="60" w:type="dxa"/>
              <w:left w:w="80" w:type="dxa"/>
              <w:bottom w:w="60" w:type="dxa"/>
              <w:right w:w="80" w:type="dxa"/>
            </w:tcMar>
            <w:vAlign w:val="center"/>
          </w:tcPr>
          <w:p w14:paraId="708F18DC" w14:textId="77777777" w:rsidR="00E010AB" w:rsidRDefault="000E03D0">
            <w:r>
              <w:rPr>
                <w:sz w:val="21"/>
              </w:rPr>
              <w:t>Identity security practitioner and operational service analyst.</w:t>
            </w:r>
          </w:p>
        </w:tc>
      </w:tr>
    </w:tbl>
    <w:p w14:paraId="698E2E2B" w14:textId="77777777" w:rsidR="009D42C9" w:rsidRPr="00304BAA" w:rsidRDefault="00465076" w:rsidP="00304BAA">
      <w:pPr>
        <w:pStyle w:val="Heading1"/>
        <w:rPr>
          <w:rFonts w:asciiTheme="minorHAnsi" w:hAnsiTheme="minorHAnsi"/>
        </w:rPr>
      </w:pPr>
      <w:r>
        <w:t>Job description / purpose of the post</w:t>
      </w:r>
    </w:p>
    <w:p w14:paraId="0E8E1B2A" w14:textId="77777777" w:rsidR="009D42C9" w:rsidRPr="001F2D12" w:rsidRDefault="00465076">
      <w:pPr>
        <w:rPr>
          <w:sz w:val="21"/>
          <w:szCs w:val="21"/>
        </w:rPr>
      </w:pPr>
      <w:r>
        <w:rPr>
          <w:sz w:val="21"/>
        </w:rPr>
        <w:t>The Identity &amp; Access Management Analyst operates secure and reliable identity processes across staff, students, researchers, partners, applications and service identities. The post processes approved lifecycle and access activity, supports authentication and federation, coordinates access reviews and application onboarding, maintains auditable evidence and escalates complex design, risk or engineering matters.</w:t>
      </w:r>
    </w:p>
    <w:p w14:paraId="7CB4D12D" w14:textId="77777777" w:rsidR="009D42C9" w:rsidRPr="00304BAA" w:rsidRDefault="00465076">
      <w:pPr>
        <w:pStyle w:val="Heading1"/>
        <w:rPr>
          <w:rFonts w:asciiTheme="minorHAnsi" w:hAnsiTheme="minorHAnsi"/>
        </w:rPr>
      </w:pPr>
      <w:r>
        <w:t>Main duties and key responsibilities</w:t>
      </w:r>
    </w:p>
    <w:p w14:paraId="3FC9B105" w14:textId="5FA7E0F4" w:rsidR="009D42C9" w:rsidRPr="00304BAA" w:rsidRDefault="00DA60EA" w:rsidP="007458D7">
      <w:pPr>
        <w:pStyle w:val="ListBullet"/>
        <w:numPr>
          <w:ilvl w:val="0"/>
          <w:numId w:val="10"/>
        </w:numPr>
        <w:spacing w:after="60"/>
      </w:pPr>
      <w:r w:rsidRPr="00DA60EA">
        <w:rPr>
          <w:sz w:val="21"/>
        </w:rPr>
        <w:t xml:space="preserve">Operate joiner, mover and leaver processes across applicants, students, staff, researchers, visiting academics, contractors, alumni and external collaborators </w:t>
      </w:r>
      <w:proofErr w:type="gramStart"/>
      <w:r w:rsidRPr="00DA60EA">
        <w:rPr>
          <w:sz w:val="21"/>
        </w:rPr>
        <w:t>where</w:t>
      </w:r>
      <w:proofErr w:type="gramEnd"/>
      <w:r w:rsidRPr="00DA60EA">
        <w:rPr>
          <w:sz w:val="21"/>
        </w:rPr>
        <w:t xml:space="preserve"> assigned</w:t>
      </w:r>
      <w:r w:rsidR="00465076">
        <w:rPr>
          <w:sz w:val="21"/>
        </w:rPr>
        <w:t>.</w:t>
      </w:r>
    </w:p>
    <w:p w14:paraId="3798E874" w14:textId="77777777" w:rsidR="009D42C9" w:rsidRPr="00304BAA" w:rsidRDefault="00465076" w:rsidP="007458D7">
      <w:pPr>
        <w:pStyle w:val="ListBullet"/>
        <w:numPr>
          <w:ilvl w:val="0"/>
          <w:numId w:val="10"/>
        </w:numPr>
        <w:spacing w:after="60"/>
      </w:pPr>
      <w:r>
        <w:rPr>
          <w:sz w:val="21"/>
        </w:rPr>
        <w:t>Investigate failed, delayed, duplicated or inconsistent identity events and coordinate correction with HR, student, research and other authoritative source owners.</w:t>
      </w:r>
    </w:p>
    <w:p w14:paraId="001A899A" w14:textId="77777777" w:rsidR="009D42C9" w:rsidRPr="00304BAA" w:rsidRDefault="00465076" w:rsidP="007458D7">
      <w:pPr>
        <w:pStyle w:val="ListBullet"/>
        <w:numPr>
          <w:ilvl w:val="0"/>
          <w:numId w:val="10"/>
        </w:numPr>
        <w:spacing w:after="60"/>
      </w:pPr>
      <w:r>
        <w:rPr>
          <w:sz w:val="21"/>
        </w:rPr>
        <w:t>Process approved identity creation, modification, suspension, removal and access requests within defined service levels and escalation thresholds.</w:t>
      </w:r>
    </w:p>
    <w:p w14:paraId="151D9C29" w14:textId="77777777" w:rsidR="009D42C9" w:rsidRPr="00304BAA" w:rsidRDefault="00465076" w:rsidP="007458D7">
      <w:pPr>
        <w:pStyle w:val="ListBullet"/>
        <w:numPr>
          <w:ilvl w:val="0"/>
          <w:numId w:val="10"/>
        </w:numPr>
        <w:spacing w:after="60"/>
      </w:pPr>
      <w:r>
        <w:rPr>
          <w:sz w:val="21"/>
        </w:rPr>
        <w:t>Identify orphaned, dormant, duplicate or anomalous identities and progress them through the approved review and remediation route.</w:t>
      </w:r>
    </w:p>
    <w:p w14:paraId="2BFC81C0" w14:textId="77777777" w:rsidR="009D42C9" w:rsidRPr="00304BAA" w:rsidRDefault="00465076" w:rsidP="007458D7">
      <w:pPr>
        <w:pStyle w:val="ListBullet"/>
        <w:numPr>
          <w:ilvl w:val="0"/>
          <w:numId w:val="10"/>
        </w:numPr>
        <w:spacing w:after="60"/>
      </w:pPr>
      <w:r>
        <w:rPr>
          <w:sz w:val="21"/>
        </w:rPr>
        <w:t xml:space="preserve">Fulfil approved entitlement changes using governed workflows, least privilege and separation-of-duties controls, rejecting incomplete or </w:t>
      </w:r>
      <w:proofErr w:type="spellStart"/>
      <w:r>
        <w:rPr>
          <w:sz w:val="21"/>
        </w:rPr>
        <w:t>unauthorised</w:t>
      </w:r>
      <w:proofErr w:type="spellEnd"/>
      <w:r>
        <w:rPr>
          <w:sz w:val="21"/>
        </w:rPr>
        <w:t xml:space="preserve"> requests.</w:t>
      </w:r>
    </w:p>
    <w:p w14:paraId="110A7515" w14:textId="77777777" w:rsidR="009D42C9" w:rsidRPr="00304BAA" w:rsidRDefault="00465076" w:rsidP="007458D7">
      <w:pPr>
        <w:pStyle w:val="ListBullet"/>
        <w:numPr>
          <w:ilvl w:val="0"/>
          <w:numId w:val="10"/>
        </w:numPr>
        <w:spacing w:after="60"/>
      </w:pPr>
      <w:r>
        <w:rPr>
          <w:sz w:val="21"/>
        </w:rPr>
        <w:t>Administer routine authentication, federation, directory, multifactor and conditional access operations within approved standards and change control.</w:t>
      </w:r>
    </w:p>
    <w:p w14:paraId="593A5382" w14:textId="77777777" w:rsidR="009D42C9" w:rsidRPr="00304BAA" w:rsidRDefault="00465076" w:rsidP="007458D7">
      <w:pPr>
        <w:pStyle w:val="ListBullet"/>
        <w:numPr>
          <w:ilvl w:val="0"/>
          <w:numId w:val="10"/>
        </w:numPr>
        <w:spacing w:after="60"/>
      </w:pPr>
      <w:r>
        <w:rPr>
          <w:sz w:val="21"/>
        </w:rPr>
        <w:t>Troubleshoot sign-in, token, claim, certificate, group, attribute and account-state issues requiring specialist identity analysis beyond first-line support.</w:t>
      </w:r>
    </w:p>
    <w:p w14:paraId="2DA29ADD" w14:textId="77777777" w:rsidR="009D42C9" w:rsidRPr="00304BAA" w:rsidRDefault="00465076" w:rsidP="007458D7">
      <w:pPr>
        <w:pStyle w:val="ListBullet"/>
        <w:numPr>
          <w:ilvl w:val="0"/>
          <w:numId w:val="10"/>
        </w:numPr>
        <w:spacing w:after="60"/>
      </w:pPr>
      <w:r>
        <w:rPr>
          <w:sz w:val="21"/>
        </w:rPr>
        <w:t xml:space="preserve">Support </w:t>
      </w:r>
      <w:proofErr w:type="gramStart"/>
      <w:r>
        <w:rPr>
          <w:sz w:val="21"/>
        </w:rPr>
        <w:t>compromised-account</w:t>
      </w:r>
      <w:proofErr w:type="gramEnd"/>
      <w:r>
        <w:rPr>
          <w:sz w:val="21"/>
        </w:rPr>
        <w:t xml:space="preserve"> and authentication incidents through identity evidence and approved emergency revocation, session termination or account protection actions.</w:t>
      </w:r>
    </w:p>
    <w:p w14:paraId="521BD4B2" w14:textId="77777777" w:rsidR="009D42C9" w:rsidRPr="00304BAA" w:rsidRDefault="00465076" w:rsidP="007458D7">
      <w:pPr>
        <w:pStyle w:val="ListBullet"/>
        <w:numPr>
          <w:ilvl w:val="0"/>
          <w:numId w:val="10"/>
        </w:numPr>
        <w:spacing w:after="60"/>
      </w:pPr>
      <w:r>
        <w:rPr>
          <w:sz w:val="21"/>
        </w:rPr>
        <w:lastRenderedPageBreak/>
        <w:t>Configure and run approved access certification and recertification campaigns, supporting reviewers and tracking non-response, revocation and closure evidence.</w:t>
      </w:r>
    </w:p>
    <w:p w14:paraId="10BB844A" w14:textId="77777777" w:rsidR="009D42C9" w:rsidRPr="00304BAA" w:rsidRDefault="00465076" w:rsidP="007458D7">
      <w:pPr>
        <w:pStyle w:val="ListBullet"/>
        <w:numPr>
          <w:ilvl w:val="0"/>
          <w:numId w:val="10"/>
        </w:numPr>
        <w:spacing w:after="60"/>
      </w:pPr>
      <w:r>
        <w:rPr>
          <w:sz w:val="21"/>
        </w:rPr>
        <w:t>Support business and service owners to understand entitlements and make informed access decisions without taking approval responsibility on their behalf.</w:t>
      </w:r>
    </w:p>
    <w:p w14:paraId="04CEB346" w14:textId="77777777" w:rsidR="009D42C9" w:rsidRPr="00304BAA" w:rsidRDefault="00465076" w:rsidP="007458D7">
      <w:pPr>
        <w:pStyle w:val="ListBullet"/>
        <w:numPr>
          <w:ilvl w:val="0"/>
          <w:numId w:val="10"/>
        </w:numPr>
        <w:spacing w:after="60"/>
      </w:pPr>
      <w:r>
        <w:rPr>
          <w:sz w:val="21"/>
        </w:rPr>
        <w:t>Gather requirements and ownership information for application onboarding and assist with connectors, group mappings, claims, workflows, provisioning rules and test activity using approved patterns.</w:t>
      </w:r>
    </w:p>
    <w:p w14:paraId="08C0343D" w14:textId="77777777" w:rsidR="009D42C9" w:rsidRPr="00304BAA" w:rsidRDefault="00465076" w:rsidP="007458D7">
      <w:pPr>
        <w:pStyle w:val="ListBullet"/>
        <w:numPr>
          <w:ilvl w:val="0"/>
          <w:numId w:val="10"/>
        </w:numPr>
        <w:spacing w:after="60"/>
      </w:pPr>
      <w:r>
        <w:rPr>
          <w:sz w:val="21"/>
        </w:rPr>
        <w:t>Coordinate reconciliation, cutover, support readiness and operational handover for identity integrations and maintain accurate onboarding records and runbooks.</w:t>
      </w:r>
    </w:p>
    <w:p w14:paraId="50A0B74A" w14:textId="77777777" w:rsidR="009D42C9" w:rsidRPr="00304BAA" w:rsidRDefault="00465076" w:rsidP="007458D7">
      <w:pPr>
        <w:pStyle w:val="ListBullet"/>
        <w:numPr>
          <w:ilvl w:val="0"/>
          <w:numId w:val="10"/>
        </w:numPr>
        <w:spacing w:after="60"/>
      </w:pPr>
      <w:r>
        <w:rPr>
          <w:sz w:val="21"/>
        </w:rPr>
        <w:t>Monitor identity queues, workflow failure, connector health, certification progress and service metrics, escalating material backlogs, blind spots or recurring control failures.</w:t>
      </w:r>
    </w:p>
    <w:p w14:paraId="40A47563" w14:textId="77777777" w:rsidR="009D42C9" w:rsidRPr="00304BAA" w:rsidRDefault="00465076" w:rsidP="007458D7">
      <w:pPr>
        <w:pStyle w:val="ListBullet"/>
        <w:numPr>
          <w:ilvl w:val="0"/>
          <w:numId w:val="10"/>
        </w:numPr>
        <w:spacing w:after="60"/>
      </w:pPr>
      <w:r>
        <w:rPr>
          <w:sz w:val="21"/>
        </w:rPr>
        <w:t>Identify safe automation, data quality, reconciliation and user experience improvements and implement approved low-risk changes within delegated authority.</w:t>
      </w:r>
    </w:p>
    <w:p w14:paraId="00383933" w14:textId="77777777" w:rsidR="009D42C9" w:rsidRPr="00304BAA" w:rsidRDefault="00465076" w:rsidP="007458D7">
      <w:pPr>
        <w:pStyle w:val="ListBullet"/>
        <w:numPr>
          <w:ilvl w:val="0"/>
          <w:numId w:val="10"/>
        </w:numPr>
        <w:spacing w:after="60"/>
      </w:pPr>
      <w:r>
        <w:rPr>
          <w:sz w:val="21"/>
        </w:rPr>
        <w:t>Provide specialist second-line guidance, maintain audit trails and operational reporting, protect privileged identity data and keep current with federation, IGA, PAM, passkeys and identity threats.</w:t>
      </w:r>
    </w:p>
    <w:p w14:paraId="07F71207" w14:textId="77777777" w:rsidR="009D42C9" w:rsidRPr="00304BAA" w:rsidRDefault="00465076">
      <w:pPr>
        <w:pStyle w:val="Heading1"/>
        <w:rPr>
          <w:rFonts w:asciiTheme="minorHAnsi" w:hAnsiTheme="minorHAnsi"/>
        </w:rPr>
      </w:pPr>
      <w:r>
        <w:t>Person specification</w:t>
      </w:r>
    </w:p>
    <w:tbl>
      <w:tblPr>
        <w:tblStyle w:val="TableGrid"/>
        <w:tblW w:w="10156" w:type="dxa"/>
        <w:jc w:val="center"/>
        <w:tblLayout w:type="fixed"/>
        <w:tblLook w:val="04A0" w:firstRow="1" w:lastRow="0" w:firstColumn="1" w:lastColumn="0" w:noHBand="0" w:noVBand="1"/>
      </w:tblPr>
      <w:tblGrid>
        <w:gridCol w:w="9466"/>
        <w:gridCol w:w="690"/>
      </w:tblGrid>
      <w:tr w:rsidR="009D42C9" w:rsidRPr="00304BAA" w14:paraId="231CCD67" w14:textId="77777777" w:rsidTr="00950A05">
        <w:trPr>
          <w:cantSplit/>
          <w:tblHeader/>
          <w:jc w:val="center"/>
        </w:trPr>
        <w:tc>
          <w:tcPr>
            <w:tcW w:w="9466" w:type="dxa"/>
            <w:tcMar>
              <w:top w:w="60" w:type="dxa"/>
              <w:left w:w="80" w:type="dxa"/>
              <w:bottom w:w="60" w:type="dxa"/>
              <w:right w:w="80" w:type="dxa"/>
            </w:tcMar>
            <w:vAlign w:val="center"/>
          </w:tcPr>
          <w:p w14:paraId="3CB9AD47" w14:textId="77777777" w:rsidR="00E010AB" w:rsidRDefault="000E03D0">
            <w:r>
              <w:rPr>
                <w:b/>
                <w:sz w:val="21"/>
              </w:rPr>
              <w:t>Requirement</w:t>
            </w:r>
          </w:p>
        </w:tc>
        <w:tc>
          <w:tcPr>
            <w:tcW w:w="690" w:type="dxa"/>
            <w:tcMar>
              <w:top w:w="60" w:type="dxa"/>
              <w:left w:w="80" w:type="dxa"/>
              <w:bottom w:w="60" w:type="dxa"/>
              <w:right w:w="80" w:type="dxa"/>
            </w:tcMar>
            <w:vAlign w:val="center"/>
          </w:tcPr>
          <w:p w14:paraId="3A395249" w14:textId="77777777" w:rsidR="00E010AB" w:rsidRDefault="000E03D0">
            <w:r>
              <w:rPr>
                <w:b/>
                <w:sz w:val="21"/>
              </w:rPr>
              <w:t>E / D</w:t>
            </w:r>
          </w:p>
        </w:tc>
      </w:tr>
      <w:tr w:rsidR="009D42C9" w:rsidRPr="00304BAA" w14:paraId="59AE5DA4" w14:textId="77777777" w:rsidTr="00950A05">
        <w:trPr>
          <w:cantSplit/>
          <w:jc w:val="center"/>
        </w:trPr>
        <w:tc>
          <w:tcPr>
            <w:tcW w:w="9466" w:type="dxa"/>
            <w:tcMar>
              <w:top w:w="60" w:type="dxa"/>
              <w:left w:w="80" w:type="dxa"/>
              <w:bottom w:w="60" w:type="dxa"/>
              <w:right w:w="80" w:type="dxa"/>
            </w:tcMar>
            <w:vAlign w:val="center"/>
          </w:tcPr>
          <w:p w14:paraId="44169E06" w14:textId="77777777" w:rsidR="00E010AB" w:rsidRDefault="000E03D0">
            <w:r>
              <w:rPr>
                <w:sz w:val="21"/>
              </w:rPr>
              <w:t>Practical experience in identity and access management, directory services, cloud administration, application support, service management or a closely related role.</w:t>
            </w:r>
          </w:p>
        </w:tc>
        <w:tc>
          <w:tcPr>
            <w:tcW w:w="690" w:type="dxa"/>
            <w:tcMar>
              <w:top w:w="60" w:type="dxa"/>
              <w:left w:w="80" w:type="dxa"/>
              <w:bottom w:w="60" w:type="dxa"/>
              <w:right w:w="80" w:type="dxa"/>
            </w:tcMar>
            <w:vAlign w:val="center"/>
          </w:tcPr>
          <w:p w14:paraId="32B92E69" w14:textId="77777777" w:rsidR="00E010AB" w:rsidRDefault="000E03D0">
            <w:pPr>
              <w:jc w:val="center"/>
            </w:pPr>
            <w:r>
              <w:rPr>
                <w:b/>
                <w:sz w:val="21"/>
              </w:rPr>
              <w:t>E</w:t>
            </w:r>
          </w:p>
        </w:tc>
      </w:tr>
      <w:tr w:rsidR="009D42C9" w:rsidRPr="00304BAA" w14:paraId="73F5BC7D" w14:textId="77777777" w:rsidTr="00950A05">
        <w:trPr>
          <w:cantSplit/>
          <w:jc w:val="center"/>
        </w:trPr>
        <w:tc>
          <w:tcPr>
            <w:tcW w:w="9466" w:type="dxa"/>
            <w:tcMar>
              <w:top w:w="60" w:type="dxa"/>
              <w:left w:w="80" w:type="dxa"/>
              <w:bottom w:w="60" w:type="dxa"/>
              <w:right w:w="80" w:type="dxa"/>
            </w:tcMar>
            <w:vAlign w:val="center"/>
          </w:tcPr>
          <w:p w14:paraId="05365102" w14:textId="77777777" w:rsidR="00E010AB" w:rsidRDefault="000E03D0">
            <w:r>
              <w:rPr>
                <w:sz w:val="21"/>
              </w:rPr>
              <w:t xml:space="preserve">Understanding of identity lifecycle, authentication, </w:t>
            </w:r>
            <w:proofErr w:type="spellStart"/>
            <w:r>
              <w:rPr>
                <w:sz w:val="21"/>
              </w:rPr>
              <w:t>authorisation</w:t>
            </w:r>
            <w:proofErr w:type="spellEnd"/>
            <w:r>
              <w:rPr>
                <w:sz w:val="21"/>
              </w:rPr>
              <w:t>, least privilege, access approval, audit trails and separation of duties.</w:t>
            </w:r>
          </w:p>
        </w:tc>
        <w:tc>
          <w:tcPr>
            <w:tcW w:w="690" w:type="dxa"/>
            <w:tcMar>
              <w:top w:w="60" w:type="dxa"/>
              <w:left w:w="80" w:type="dxa"/>
              <w:bottom w:w="60" w:type="dxa"/>
              <w:right w:w="80" w:type="dxa"/>
            </w:tcMar>
            <w:vAlign w:val="center"/>
          </w:tcPr>
          <w:p w14:paraId="0FCE6B8F" w14:textId="77777777" w:rsidR="00E010AB" w:rsidRDefault="000E03D0">
            <w:pPr>
              <w:jc w:val="center"/>
            </w:pPr>
            <w:r>
              <w:rPr>
                <w:b/>
                <w:sz w:val="21"/>
              </w:rPr>
              <w:t>E</w:t>
            </w:r>
          </w:p>
        </w:tc>
      </w:tr>
      <w:tr w:rsidR="009D42C9" w:rsidRPr="00304BAA" w14:paraId="7C510BCE" w14:textId="77777777" w:rsidTr="00950A05">
        <w:trPr>
          <w:cantSplit/>
          <w:jc w:val="center"/>
        </w:trPr>
        <w:tc>
          <w:tcPr>
            <w:tcW w:w="9466" w:type="dxa"/>
            <w:tcMar>
              <w:top w:w="60" w:type="dxa"/>
              <w:left w:w="80" w:type="dxa"/>
              <w:bottom w:w="60" w:type="dxa"/>
              <w:right w:w="80" w:type="dxa"/>
            </w:tcMar>
            <w:vAlign w:val="center"/>
          </w:tcPr>
          <w:p w14:paraId="7D00F867" w14:textId="77777777" w:rsidR="00E010AB" w:rsidRDefault="000E03D0">
            <w:r>
              <w:rPr>
                <w:sz w:val="21"/>
              </w:rPr>
              <w:t xml:space="preserve">Ability to investigate </w:t>
            </w:r>
            <w:proofErr w:type="gramStart"/>
            <w:r>
              <w:rPr>
                <w:sz w:val="21"/>
              </w:rPr>
              <w:t>account</w:t>
            </w:r>
            <w:proofErr w:type="gramEnd"/>
            <w:r>
              <w:rPr>
                <w:sz w:val="21"/>
              </w:rPr>
              <w:t xml:space="preserve">, </w:t>
            </w:r>
            <w:proofErr w:type="gramStart"/>
            <w:r>
              <w:rPr>
                <w:sz w:val="21"/>
              </w:rPr>
              <w:t>attribute</w:t>
            </w:r>
            <w:proofErr w:type="gramEnd"/>
            <w:r>
              <w:rPr>
                <w:sz w:val="21"/>
              </w:rPr>
              <w:t xml:space="preserve">, </w:t>
            </w:r>
            <w:proofErr w:type="gramStart"/>
            <w:r>
              <w:rPr>
                <w:sz w:val="21"/>
              </w:rPr>
              <w:t>group</w:t>
            </w:r>
            <w:proofErr w:type="gramEnd"/>
            <w:r>
              <w:rPr>
                <w:sz w:val="21"/>
              </w:rPr>
              <w:t xml:space="preserve">, </w:t>
            </w:r>
            <w:proofErr w:type="gramStart"/>
            <w:r>
              <w:rPr>
                <w:sz w:val="21"/>
              </w:rPr>
              <w:t>role</w:t>
            </w:r>
            <w:proofErr w:type="gramEnd"/>
            <w:r>
              <w:rPr>
                <w:sz w:val="21"/>
              </w:rPr>
              <w:t xml:space="preserve">, </w:t>
            </w:r>
            <w:proofErr w:type="gramStart"/>
            <w:r>
              <w:rPr>
                <w:sz w:val="21"/>
              </w:rPr>
              <w:t>claim</w:t>
            </w:r>
            <w:proofErr w:type="gramEnd"/>
            <w:r>
              <w:rPr>
                <w:sz w:val="21"/>
              </w:rPr>
              <w:t>, provisioning and workflow issues across multiple systems.</w:t>
            </w:r>
          </w:p>
        </w:tc>
        <w:tc>
          <w:tcPr>
            <w:tcW w:w="690" w:type="dxa"/>
            <w:tcMar>
              <w:top w:w="60" w:type="dxa"/>
              <w:left w:w="80" w:type="dxa"/>
              <w:bottom w:w="60" w:type="dxa"/>
              <w:right w:w="80" w:type="dxa"/>
            </w:tcMar>
            <w:vAlign w:val="center"/>
          </w:tcPr>
          <w:p w14:paraId="2946951C" w14:textId="77777777" w:rsidR="00E010AB" w:rsidRDefault="000E03D0">
            <w:pPr>
              <w:jc w:val="center"/>
            </w:pPr>
            <w:r>
              <w:rPr>
                <w:b/>
                <w:sz w:val="21"/>
              </w:rPr>
              <w:t>E</w:t>
            </w:r>
          </w:p>
        </w:tc>
      </w:tr>
      <w:tr w:rsidR="009D42C9" w:rsidRPr="00304BAA" w14:paraId="3DD4D32F" w14:textId="77777777" w:rsidTr="00950A05">
        <w:trPr>
          <w:cantSplit/>
          <w:jc w:val="center"/>
        </w:trPr>
        <w:tc>
          <w:tcPr>
            <w:tcW w:w="9466" w:type="dxa"/>
            <w:tcMar>
              <w:top w:w="60" w:type="dxa"/>
              <w:left w:w="80" w:type="dxa"/>
              <w:bottom w:w="60" w:type="dxa"/>
              <w:right w:w="80" w:type="dxa"/>
            </w:tcMar>
            <w:vAlign w:val="center"/>
          </w:tcPr>
          <w:p w14:paraId="13D3193C" w14:textId="77777777" w:rsidR="00E010AB" w:rsidRDefault="000E03D0">
            <w:r>
              <w:rPr>
                <w:sz w:val="21"/>
              </w:rPr>
              <w:t>Experience following controlled request, change and incident processes while handling privileged administrative access.</w:t>
            </w:r>
          </w:p>
        </w:tc>
        <w:tc>
          <w:tcPr>
            <w:tcW w:w="690" w:type="dxa"/>
            <w:tcMar>
              <w:top w:w="60" w:type="dxa"/>
              <w:left w:w="80" w:type="dxa"/>
              <w:bottom w:w="60" w:type="dxa"/>
              <w:right w:w="80" w:type="dxa"/>
            </w:tcMar>
            <w:vAlign w:val="center"/>
          </w:tcPr>
          <w:p w14:paraId="247BBFE8" w14:textId="77777777" w:rsidR="00E010AB" w:rsidRDefault="000E03D0">
            <w:pPr>
              <w:jc w:val="center"/>
            </w:pPr>
            <w:r>
              <w:rPr>
                <w:b/>
                <w:sz w:val="21"/>
              </w:rPr>
              <w:t>E</w:t>
            </w:r>
          </w:p>
        </w:tc>
      </w:tr>
      <w:tr w:rsidR="009D42C9" w:rsidRPr="00304BAA" w14:paraId="0623458A" w14:textId="77777777" w:rsidTr="00950A05">
        <w:trPr>
          <w:cantSplit/>
          <w:jc w:val="center"/>
        </w:trPr>
        <w:tc>
          <w:tcPr>
            <w:tcW w:w="9466" w:type="dxa"/>
            <w:tcMar>
              <w:top w:w="60" w:type="dxa"/>
              <w:left w:w="80" w:type="dxa"/>
              <w:bottom w:w="60" w:type="dxa"/>
              <w:right w:w="80" w:type="dxa"/>
            </w:tcMar>
            <w:vAlign w:val="center"/>
          </w:tcPr>
          <w:p w14:paraId="3A7DE818" w14:textId="77777777" w:rsidR="00E010AB" w:rsidRDefault="000E03D0">
            <w:r>
              <w:rPr>
                <w:sz w:val="21"/>
              </w:rPr>
              <w:t>Ability to work with business owners and source-data teams while preserving clear accountability for access and data decisions.</w:t>
            </w:r>
          </w:p>
        </w:tc>
        <w:tc>
          <w:tcPr>
            <w:tcW w:w="690" w:type="dxa"/>
            <w:tcMar>
              <w:top w:w="60" w:type="dxa"/>
              <w:left w:w="80" w:type="dxa"/>
              <w:bottom w:w="60" w:type="dxa"/>
              <w:right w:w="80" w:type="dxa"/>
            </w:tcMar>
            <w:vAlign w:val="center"/>
          </w:tcPr>
          <w:p w14:paraId="0B3DBF22" w14:textId="77777777" w:rsidR="00E010AB" w:rsidRDefault="000E03D0">
            <w:pPr>
              <w:jc w:val="center"/>
            </w:pPr>
            <w:r>
              <w:rPr>
                <w:b/>
                <w:sz w:val="21"/>
              </w:rPr>
              <w:t>E</w:t>
            </w:r>
          </w:p>
        </w:tc>
      </w:tr>
      <w:tr w:rsidR="009D42C9" w:rsidRPr="00304BAA" w14:paraId="600C55E5" w14:textId="77777777" w:rsidTr="00950A05">
        <w:trPr>
          <w:cantSplit/>
          <w:jc w:val="center"/>
        </w:trPr>
        <w:tc>
          <w:tcPr>
            <w:tcW w:w="9466" w:type="dxa"/>
            <w:tcMar>
              <w:top w:w="60" w:type="dxa"/>
              <w:left w:w="80" w:type="dxa"/>
              <w:bottom w:w="60" w:type="dxa"/>
              <w:right w:w="80" w:type="dxa"/>
            </w:tcMar>
            <w:vAlign w:val="center"/>
          </w:tcPr>
          <w:p w14:paraId="5ADA29BB" w14:textId="77777777" w:rsidR="00E010AB" w:rsidRDefault="000E03D0">
            <w:r>
              <w:rPr>
                <w:sz w:val="21"/>
              </w:rPr>
              <w:t>Accurate documentation, data analysis and reporting skills, including the ability to identify recurring control or process failure.</w:t>
            </w:r>
          </w:p>
        </w:tc>
        <w:tc>
          <w:tcPr>
            <w:tcW w:w="690" w:type="dxa"/>
            <w:tcMar>
              <w:top w:w="60" w:type="dxa"/>
              <w:left w:w="80" w:type="dxa"/>
              <w:bottom w:w="60" w:type="dxa"/>
              <w:right w:w="80" w:type="dxa"/>
            </w:tcMar>
            <w:vAlign w:val="center"/>
          </w:tcPr>
          <w:p w14:paraId="7E7FD57A" w14:textId="77777777" w:rsidR="00E010AB" w:rsidRDefault="000E03D0">
            <w:pPr>
              <w:jc w:val="center"/>
            </w:pPr>
            <w:r>
              <w:rPr>
                <w:b/>
                <w:sz w:val="21"/>
              </w:rPr>
              <w:t>E</w:t>
            </w:r>
          </w:p>
        </w:tc>
      </w:tr>
      <w:tr w:rsidR="009D42C9" w:rsidRPr="00304BAA" w14:paraId="649624C5" w14:textId="77777777" w:rsidTr="00950A05">
        <w:trPr>
          <w:cantSplit/>
          <w:jc w:val="center"/>
        </w:trPr>
        <w:tc>
          <w:tcPr>
            <w:tcW w:w="9466" w:type="dxa"/>
            <w:tcMar>
              <w:top w:w="60" w:type="dxa"/>
              <w:left w:w="80" w:type="dxa"/>
              <w:bottom w:w="60" w:type="dxa"/>
              <w:right w:w="80" w:type="dxa"/>
            </w:tcMar>
            <w:vAlign w:val="center"/>
          </w:tcPr>
          <w:p w14:paraId="092DB4C4" w14:textId="77777777" w:rsidR="00E010AB" w:rsidRDefault="000E03D0">
            <w:r>
              <w:rPr>
                <w:sz w:val="21"/>
              </w:rPr>
              <w:t>Clear user-focused communication and the ability to explain identity controls without unnecessary technical language.</w:t>
            </w:r>
          </w:p>
        </w:tc>
        <w:tc>
          <w:tcPr>
            <w:tcW w:w="690" w:type="dxa"/>
            <w:tcMar>
              <w:top w:w="60" w:type="dxa"/>
              <w:left w:w="80" w:type="dxa"/>
              <w:bottom w:w="60" w:type="dxa"/>
              <w:right w:w="80" w:type="dxa"/>
            </w:tcMar>
            <w:vAlign w:val="center"/>
          </w:tcPr>
          <w:p w14:paraId="397C7807" w14:textId="77777777" w:rsidR="00E010AB" w:rsidRDefault="000E03D0">
            <w:pPr>
              <w:jc w:val="center"/>
            </w:pPr>
            <w:r>
              <w:rPr>
                <w:b/>
                <w:sz w:val="21"/>
              </w:rPr>
              <w:t>E</w:t>
            </w:r>
          </w:p>
        </w:tc>
      </w:tr>
      <w:tr w:rsidR="009D42C9" w:rsidRPr="00304BAA" w14:paraId="136940B3" w14:textId="77777777" w:rsidTr="00950A05">
        <w:trPr>
          <w:cantSplit/>
          <w:jc w:val="center"/>
        </w:trPr>
        <w:tc>
          <w:tcPr>
            <w:tcW w:w="9466" w:type="dxa"/>
            <w:tcMar>
              <w:top w:w="60" w:type="dxa"/>
              <w:left w:w="80" w:type="dxa"/>
              <w:bottom w:w="60" w:type="dxa"/>
              <w:right w:w="80" w:type="dxa"/>
            </w:tcMar>
            <w:vAlign w:val="center"/>
          </w:tcPr>
          <w:p w14:paraId="7715808D" w14:textId="77777777" w:rsidR="00E010AB" w:rsidRDefault="000E03D0">
            <w:r>
              <w:rPr>
                <w:sz w:val="21"/>
              </w:rPr>
              <w:t>A relevant degree, apprenticeship, professional qualification or demonstrably equivalent practical capability.</w:t>
            </w:r>
          </w:p>
        </w:tc>
        <w:tc>
          <w:tcPr>
            <w:tcW w:w="690" w:type="dxa"/>
            <w:tcMar>
              <w:top w:w="60" w:type="dxa"/>
              <w:left w:w="80" w:type="dxa"/>
              <w:bottom w:w="60" w:type="dxa"/>
              <w:right w:w="80" w:type="dxa"/>
            </w:tcMar>
            <w:vAlign w:val="center"/>
          </w:tcPr>
          <w:p w14:paraId="0EF1A387" w14:textId="77777777" w:rsidR="00E010AB" w:rsidRDefault="000E03D0">
            <w:pPr>
              <w:jc w:val="center"/>
            </w:pPr>
            <w:r>
              <w:rPr>
                <w:b/>
                <w:sz w:val="21"/>
              </w:rPr>
              <w:t>E</w:t>
            </w:r>
          </w:p>
        </w:tc>
      </w:tr>
      <w:tr w:rsidR="009D42C9" w:rsidRPr="00304BAA" w14:paraId="0E144CAC" w14:textId="77777777" w:rsidTr="00950A05">
        <w:trPr>
          <w:cantSplit/>
          <w:jc w:val="center"/>
        </w:trPr>
        <w:tc>
          <w:tcPr>
            <w:tcW w:w="9466" w:type="dxa"/>
            <w:tcMar>
              <w:top w:w="60" w:type="dxa"/>
              <w:left w:w="80" w:type="dxa"/>
              <w:bottom w:w="60" w:type="dxa"/>
              <w:right w:w="80" w:type="dxa"/>
            </w:tcMar>
            <w:vAlign w:val="center"/>
          </w:tcPr>
          <w:p w14:paraId="671B20B9" w14:textId="77777777" w:rsidR="00E010AB" w:rsidRDefault="000E03D0">
            <w:r>
              <w:rPr>
                <w:sz w:val="21"/>
              </w:rPr>
              <w:t>Experience of cloud identity, federation protocols, multifactor authentication, passkeys, conditional access, IGA, PAM or access certification.</w:t>
            </w:r>
          </w:p>
        </w:tc>
        <w:tc>
          <w:tcPr>
            <w:tcW w:w="690" w:type="dxa"/>
            <w:tcMar>
              <w:top w:w="60" w:type="dxa"/>
              <w:left w:w="80" w:type="dxa"/>
              <w:bottom w:w="60" w:type="dxa"/>
              <w:right w:w="80" w:type="dxa"/>
            </w:tcMar>
            <w:vAlign w:val="center"/>
          </w:tcPr>
          <w:p w14:paraId="16C33945" w14:textId="77777777" w:rsidR="00E010AB" w:rsidRDefault="000E03D0">
            <w:pPr>
              <w:jc w:val="center"/>
            </w:pPr>
            <w:r>
              <w:rPr>
                <w:b/>
                <w:sz w:val="21"/>
              </w:rPr>
              <w:t>D</w:t>
            </w:r>
          </w:p>
        </w:tc>
      </w:tr>
      <w:tr w:rsidR="009D42C9" w:rsidRPr="00304BAA" w14:paraId="372A0179" w14:textId="77777777" w:rsidTr="00950A05">
        <w:trPr>
          <w:cantSplit/>
          <w:jc w:val="center"/>
        </w:trPr>
        <w:tc>
          <w:tcPr>
            <w:tcW w:w="9466" w:type="dxa"/>
            <w:tcMar>
              <w:top w:w="60" w:type="dxa"/>
              <w:left w:w="80" w:type="dxa"/>
              <w:bottom w:w="60" w:type="dxa"/>
              <w:right w:w="80" w:type="dxa"/>
            </w:tcMar>
            <w:vAlign w:val="center"/>
          </w:tcPr>
          <w:p w14:paraId="5A78BA4C" w14:textId="77777777" w:rsidR="00E010AB" w:rsidRDefault="000E03D0">
            <w:r>
              <w:rPr>
                <w:sz w:val="21"/>
              </w:rPr>
              <w:t>Experience supporting application onboarding, connector configuration, claims, group or role mapping and reconciliation.</w:t>
            </w:r>
          </w:p>
        </w:tc>
        <w:tc>
          <w:tcPr>
            <w:tcW w:w="690" w:type="dxa"/>
            <w:tcMar>
              <w:top w:w="60" w:type="dxa"/>
              <w:left w:w="80" w:type="dxa"/>
              <w:bottom w:w="60" w:type="dxa"/>
              <w:right w:w="80" w:type="dxa"/>
            </w:tcMar>
            <w:vAlign w:val="center"/>
          </w:tcPr>
          <w:p w14:paraId="648FD238" w14:textId="77777777" w:rsidR="00E010AB" w:rsidRDefault="000E03D0">
            <w:pPr>
              <w:jc w:val="center"/>
            </w:pPr>
            <w:r>
              <w:rPr>
                <w:b/>
                <w:sz w:val="21"/>
              </w:rPr>
              <w:t>D</w:t>
            </w:r>
          </w:p>
        </w:tc>
      </w:tr>
      <w:tr w:rsidR="009D42C9" w:rsidRPr="00304BAA" w14:paraId="23765A0D" w14:textId="77777777" w:rsidTr="00950A05">
        <w:trPr>
          <w:cantSplit/>
          <w:jc w:val="center"/>
        </w:trPr>
        <w:tc>
          <w:tcPr>
            <w:tcW w:w="9466" w:type="dxa"/>
            <w:tcMar>
              <w:top w:w="60" w:type="dxa"/>
              <w:left w:w="80" w:type="dxa"/>
              <w:bottom w:w="60" w:type="dxa"/>
              <w:right w:w="80" w:type="dxa"/>
            </w:tcMar>
            <w:vAlign w:val="center"/>
          </w:tcPr>
          <w:p w14:paraId="7C809BA9" w14:textId="77777777" w:rsidR="00E010AB" w:rsidRDefault="000E03D0">
            <w:r>
              <w:rPr>
                <w:sz w:val="21"/>
              </w:rPr>
              <w:t>Basic scripting, API, data transformation or workflow automation capability.</w:t>
            </w:r>
          </w:p>
        </w:tc>
        <w:tc>
          <w:tcPr>
            <w:tcW w:w="690" w:type="dxa"/>
            <w:tcMar>
              <w:top w:w="60" w:type="dxa"/>
              <w:left w:w="80" w:type="dxa"/>
              <w:bottom w:w="60" w:type="dxa"/>
              <w:right w:w="80" w:type="dxa"/>
            </w:tcMar>
            <w:vAlign w:val="center"/>
          </w:tcPr>
          <w:p w14:paraId="6CE0A31E" w14:textId="77777777" w:rsidR="00E010AB" w:rsidRDefault="000E03D0">
            <w:pPr>
              <w:jc w:val="center"/>
            </w:pPr>
            <w:r>
              <w:rPr>
                <w:b/>
                <w:sz w:val="21"/>
              </w:rPr>
              <w:t>D</w:t>
            </w:r>
          </w:p>
        </w:tc>
      </w:tr>
      <w:tr w:rsidR="009D42C9" w:rsidRPr="00304BAA" w14:paraId="4D17B3E0" w14:textId="77777777" w:rsidTr="00950A05">
        <w:trPr>
          <w:cantSplit/>
          <w:jc w:val="center"/>
        </w:trPr>
        <w:tc>
          <w:tcPr>
            <w:tcW w:w="9466" w:type="dxa"/>
            <w:tcMar>
              <w:top w:w="60" w:type="dxa"/>
              <w:left w:w="80" w:type="dxa"/>
              <w:bottom w:w="60" w:type="dxa"/>
              <w:right w:w="80" w:type="dxa"/>
            </w:tcMar>
            <w:vAlign w:val="center"/>
          </w:tcPr>
          <w:p w14:paraId="00DEB881" w14:textId="77777777" w:rsidR="00E010AB" w:rsidRDefault="000E03D0">
            <w:r>
              <w:rPr>
                <w:sz w:val="21"/>
              </w:rPr>
              <w:t>Knowledge of NIST CSF, ISO/IEC 27001, NCSC CAF, Zero Trust or comparable identity security guidance.</w:t>
            </w:r>
          </w:p>
        </w:tc>
        <w:tc>
          <w:tcPr>
            <w:tcW w:w="690" w:type="dxa"/>
            <w:tcMar>
              <w:top w:w="60" w:type="dxa"/>
              <w:left w:w="80" w:type="dxa"/>
              <w:bottom w:w="60" w:type="dxa"/>
              <w:right w:w="80" w:type="dxa"/>
            </w:tcMar>
            <w:vAlign w:val="center"/>
          </w:tcPr>
          <w:p w14:paraId="7B58D10D" w14:textId="77777777" w:rsidR="00E010AB" w:rsidRDefault="000E03D0">
            <w:pPr>
              <w:jc w:val="center"/>
            </w:pPr>
            <w:r>
              <w:rPr>
                <w:b/>
                <w:sz w:val="21"/>
              </w:rPr>
              <w:t>D</w:t>
            </w:r>
          </w:p>
        </w:tc>
      </w:tr>
      <w:tr w:rsidR="009D42C9" w:rsidRPr="00304BAA" w14:paraId="7DC8038F" w14:textId="77777777" w:rsidTr="00950A05">
        <w:trPr>
          <w:cantSplit/>
          <w:jc w:val="center"/>
        </w:trPr>
        <w:tc>
          <w:tcPr>
            <w:tcW w:w="9466" w:type="dxa"/>
            <w:tcMar>
              <w:top w:w="60" w:type="dxa"/>
              <w:left w:w="80" w:type="dxa"/>
              <w:bottom w:w="60" w:type="dxa"/>
              <w:right w:w="80" w:type="dxa"/>
            </w:tcMar>
            <w:vAlign w:val="center"/>
          </w:tcPr>
          <w:p w14:paraId="1958D5AA" w14:textId="77777777" w:rsidR="00E010AB" w:rsidRDefault="000E03D0">
            <w:r>
              <w:rPr>
                <w:sz w:val="21"/>
              </w:rPr>
              <w:t>Experience of high-volume staff and student lifecycle, partner identity, guest access or service identity governance.</w:t>
            </w:r>
          </w:p>
        </w:tc>
        <w:tc>
          <w:tcPr>
            <w:tcW w:w="690" w:type="dxa"/>
            <w:tcMar>
              <w:top w:w="60" w:type="dxa"/>
              <w:left w:w="80" w:type="dxa"/>
              <w:bottom w:w="60" w:type="dxa"/>
              <w:right w:w="80" w:type="dxa"/>
            </w:tcMar>
            <w:vAlign w:val="center"/>
          </w:tcPr>
          <w:p w14:paraId="00099608" w14:textId="77777777" w:rsidR="00E010AB" w:rsidRDefault="000E03D0">
            <w:pPr>
              <w:jc w:val="center"/>
            </w:pPr>
            <w:r>
              <w:rPr>
                <w:b/>
                <w:sz w:val="21"/>
              </w:rPr>
              <w:t>D</w:t>
            </w:r>
          </w:p>
        </w:tc>
      </w:tr>
      <w:tr w:rsidR="009D42C9" w:rsidRPr="00304BAA" w14:paraId="6A6730CA" w14:textId="77777777" w:rsidTr="00950A05">
        <w:trPr>
          <w:cantSplit/>
          <w:jc w:val="center"/>
        </w:trPr>
        <w:tc>
          <w:tcPr>
            <w:tcW w:w="9466" w:type="dxa"/>
            <w:tcMar>
              <w:top w:w="60" w:type="dxa"/>
              <w:left w:w="80" w:type="dxa"/>
              <w:bottom w:w="60" w:type="dxa"/>
              <w:right w:w="80" w:type="dxa"/>
            </w:tcMar>
            <w:vAlign w:val="center"/>
          </w:tcPr>
          <w:p w14:paraId="0ACD5806" w14:textId="77777777" w:rsidR="00E010AB" w:rsidRDefault="000E03D0">
            <w:r>
              <w:rPr>
                <w:sz w:val="21"/>
              </w:rPr>
              <w:t xml:space="preserve">Previous work in Higher Education, research, public sector or another complex </w:t>
            </w:r>
            <w:proofErr w:type="spellStart"/>
            <w:r>
              <w:rPr>
                <w:sz w:val="21"/>
              </w:rPr>
              <w:t>organisation</w:t>
            </w:r>
            <w:proofErr w:type="spellEnd"/>
            <w:r>
              <w:rPr>
                <w:sz w:val="21"/>
              </w:rPr>
              <w:t xml:space="preserve"> with distributed ownership.</w:t>
            </w:r>
          </w:p>
        </w:tc>
        <w:tc>
          <w:tcPr>
            <w:tcW w:w="690" w:type="dxa"/>
            <w:tcMar>
              <w:top w:w="60" w:type="dxa"/>
              <w:left w:w="80" w:type="dxa"/>
              <w:bottom w:w="60" w:type="dxa"/>
              <w:right w:w="80" w:type="dxa"/>
            </w:tcMar>
            <w:vAlign w:val="center"/>
          </w:tcPr>
          <w:p w14:paraId="02B68A9E" w14:textId="77777777" w:rsidR="00E010AB" w:rsidRDefault="000E03D0">
            <w:pPr>
              <w:jc w:val="center"/>
            </w:pPr>
            <w:r>
              <w:rPr>
                <w:b/>
                <w:sz w:val="21"/>
              </w:rPr>
              <w:t>D</w:t>
            </w:r>
          </w:p>
        </w:tc>
      </w:tr>
    </w:tbl>
    <w:p w14:paraId="0DF60D65" w14:textId="77777777" w:rsidR="007458D7" w:rsidRPr="00304BAA" w:rsidRDefault="007458D7" w:rsidP="007458D7"/>
    <w:p w14:paraId="13C7924C" w14:textId="51F70E8D" w:rsidR="009D42C9" w:rsidRPr="00304BAA" w:rsidRDefault="00465076">
      <w:pPr>
        <w:pStyle w:val="Heading2"/>
        <w:rPr>
          <w:rFonts w:asciiTheme="minorHAnsi" w:hAnsiTheme="minorHAnsi"/>
          <w:b/>
        </w:rPr>
      </w:pPr>
      <w:r>
        <w:t>Internal relationships</w:t>
      </w:r>
    </w:p>
    <w:tbl>
      <w:tblPr>
        <w:tblStyle w:val="TableGrid"/>
        <w:tblW w:w="10173" w:type="dxa"/>
        <w:tblLook w:val="04A0" w:firstRow="1" w:lastRow="0" w:firstColumn="1" w:lastColumn="0" w:noHBand="0" w:noVBand="1"/>
      </w:tblPr>
      <w:tblGrid>
        <w:gridCol w:w="4968"/>
        <w:gridCol w:w="5205"/>
      </w:tblGrid>
      <w:tr w:rsidR="009D42C9" w:rsidRPr="00304BAA" w14:paraId="602B6806" w14:textId="77777777" w:rsidTr="007458D7">
        <w:trPr>
          <w:tblHeader/>
        </w:trPr>
        <w:tc>
          <w:tcPr>
            <w:tcW w:w="4968" w:type="dxa"/>
          </w:tcPr>
          <w:p w14:paraId="2FF08584" w14:textId="77777777" w:rsidR="00E010AB" w:rsidRDefault="000E03D0">
            <w:r>
              <w:rPr>
                <w:b/>
                <w:sz w:val="21"/>
              </w:rPr>
              <w:t>Relationship</w:t>
            </w:r>
          </w:p>
        </w:tc>
        <w:tc>
          <w:tcPr>
            <w:tcW w:w="5205" w:type="dxa"/>
          </w:tcPr>
          <w:p w14:paraId="393EF07E" w14:textId="77777777" w:rsidR="00E010AB" w:rsidRDefault="000E03D0">
            <w:r>
              <w:rPr>
                <w:b/>
                <w:sz w:val="21"/>
              </w:rPr>
              <w:t>Purpose</w:t>
            </w:r>
          </w:p>
        </w:tc>
      </w:tr>
      <w:tr w:rsidR="009D42C9" w:rsidRPr="00304BAA" w14:paraId="499E1B38" w14:textId="77777777" w:rsidTr="007458D7">
        <w:tc>
          <w:tcPr>
            <w:tcW w:w="4968" w:type="dxa"/>
          </w:tcPr>
          <w:p w14:paraId="3E9CDA61" w14:textId="77777777" w:rsidR="00E010AB" w:rsidRDefault="000E03D0">
            <w:r>
              <w:rPr>
                <w:sz w:val="21"/>
              </w:rPr>
              <w:t>Identity &amp; Access Management Manager and Specialist</w:t>
            </w:r>
          </w:p>
        </w:tc>
        <w:tc>
          <w:tcPr>
            <w:tcW w:w="5205" w:type="dxa"/>
          </w:tcPr>
          <w:p w14:paraId="22729574" w14:textId="77777777" w:rsidR="00E010AB" w:rsidRDefault="000E03D0">
            <w:r>
              <w:rPr>
                <w:sz w:val="21"/>
              </w:rPr>
              <w:t>Service priorities, standards, complex integrations, technical review, escalation and professional development.</w:t>
            </w:r>
          </w:p>
        </w:tc>
      </w:tr>
      <w:tr w:rsidR="009D42C9" w:rsidRPr="00304BAA" w14:paraId="584C2B34" w14:textId="77777777" w:rsidTr="007458D7">
        <w:tc>
          <w:tcPr>
            <w:tcW w:w="4968" w:type="dxa"/>
          </w:tcPr>
          <w:p w14:paraId="20DC514B" w14:textId="77777777" w:rsidR="00E010AB" w:rsidRDefault="000E03D0">
            <w:r>
              <w:rPr>
                <w:sz w:val="21"/>
              </w:rPr>
              <w:t>HR, student, research and contractor source owners</w:t>
            </w:r>
          </w:p>
        </w:tc>
        <w:tc>
          <w:tcPr>
            <w:tcW w:w="5205" w:type="dxa"/>
          </w:tcPr>
          <w:p w14:paraId="3F276F08" w14:textId="77777777" w:rsidR="00E010AB" w:rsidRDefault="000E03D0">
            <w:r>
              <w:rPr>
                <w:sz w:val="21"/>
              </w:rPr>
              <w:t>Authoritative identity data, lifecycle events, data quality and correction.</w:t>
            </w:r>
          </w:p>
        </w:tc>
      </w:tr>
      <w:tr w:rsidR="009D42C9" w:rsidRPr="00304BAA" w14:paraId="6FF3BBE7" w14:textId="77777777" w:rsidTr="007458D7">
        <w:tc>
          <w:tcPr>
            <w:tcW w:w="4968" w:type="dxa"/>
          </w:tcPr>
          <w:p w14:paraId="66DB5601" w14:textId="77777777" w:rsidR="00E010AB" w:rsidRDefault="000E03D0">
            <w:r>
              <w:rPr>
                <w:sz w:val="21"/>
              </w:rPr>
              <w:t>Application, data and service owners</w:t>
            </w:r>
          </w:p>
        </w:tc>
        <w:tc>
          <w:tcPr>
            <w:tcW w:w="5205" w:type="dxa"/>
          </w:tcPr>
          <w:p w14:paraId="077F44E0" w14:textId="77777777" w:rsidR="00E010AB" w:rsidRDefault="000E03D0">
            <w:r>
              <w:rPr>
                <w:sz w:val="21"/>
              </w:rPr>
              <w:t>Entitlement definitions, access approval, certification and onboarding obligations.</w:t>
            </w:r>
          </w:p>
        </w:tc>
      </w:tr>
      <w:tr w:rsidR="009D42C9" w:rsidRPr="00304BAA" w14:paraId="65CA51F4" w14:textId="77777777" w:rsidTr="007458D7">
        <w:tc>
          <w:tcPr>
            <w:tcW w:w="4968" w:type="dxa"/>
          </w:tcPr>
          <w:p w14:paraId="3881F70E" w14:textId="77777777" w:rsidR="00E010AB" w:rsidRDefault="000E03D0">
            <w:r>
              <w:rPr>
                <w:sz w:val="21"/>
              </w:rPr>
              <w:t>Service desk and service management</w:t>
            </w:r>
          </w:p>
        </w:tc>
        <w:tc>
          <w:tcPr>
            <w:tcW w:w="5205" w:type="dxa"/>
          </w:tcPr>
          <w:p w14:paraId="6CEF97F8" w14:textId="77777777" w:rsidR="00E010AB" w:rsidRDefault="000E03D0">
            <w:r>
              <w:rPr>
                <w:sz w:val="21"/>
              </w:rPr>
              <w:t>First-line support, request routing, user communication, incidents, changes and knowledge.</w:t>
            </w:r>
          </w:p>
        </w:tc>
      </w:tr>
      <w:tr w:rsidR="009D42C9" w:rsidRPr="00304BAA" w14:paraId="00150EE2" w14:textId="77777777" w:rsidTr="007458D7">
        <w:tc>
          <w:tcPr>
            <w:tcW w:w="4968" w:type="dxa"/>
          </w:tcPr>
          <w:p w14:paraId="3EA5F4AA" w14:textId="77777777" w:rsidR="00E010AB" w:rsidRDefault="000E03D0">
            <w:r>
              <w:rPr>
                <w:sz w:val="21"/>
              </w:rPr>
              <w:t>Cyber Security Operations, GRA, Architecture and platform teams</w:t>
            </w:r>
          </w:p>
        </w:tc>
        <w:tc>
          <w:tcPr>
            <w:tcW w:w="5205" w:type="dxa"/>
          </w:tcPr>
          <w:p w14:paraId="7FA7E310" w14:textId="77777777" w:rsidR="00E010AB" w:rsidRDefault="000E03D0">
            <w:r>
              <w:rPr>
                <w:sz w:val="21"/>
              </w:rPr>
              <w:t>Identity threat response, assurance evidence, approved patterns, integrations, secrets, platforms and recovery.</w:t>
            </w:r>
          </w:p>
        </w:tc>
      </w:tr>
    </w:tbl>
    <w:p w14:paraId="42E8AA46" w14:textId="77777777" w:rsidR="009D42C9" w:rsidRPr="00304BAA" w:rsidRDefault="00465076">
      <w:pPr>
        <w:pStyle w:val="Heading2"/>
        <w:rPr>
          <w:rFonts w:asciiTheme="minorHAnsi" w:hAnsiTheme="minorHAnsi"/>
        </w:rPr>
      </w:pPr>
      <w:r>
        <w:t>External relationships</w:t>
      </w:r>
    </w:p>
    <w:tbl>
      <w:tblPr>
        <w:tblStyle w:val="TableGrid"/>
        <w:tblW w:w="10173" w:type="dxa"/>
        <w:tblLook w:val="04A0" w:firstRow="1" w:lastRow="0" w:firstColumn="1" w:lastColumn="0" w:noHBand="0" w:noVBand="1"/>
      </w:tblPr>
      <w:tblGrid>
        <w:gridCol w:w="4968"/>
        <w:gridCol w:w="5205"/>
      </w:tblGrid>
      <w:tr w:rsidR="009D42C9" w:rsidRPr="00304BAA" w14:paraId="6F669153" w14:textId="77777777" w:rsidTr="007458D7">
        <w:trPr>
          <w:tblHeader/>
        </w:trPr>
        <w:tc>
          <w:tcPr>
            <w:tcW w:w="4968" w:type="dxa"/>
          </w:tcPr>
          <w:p w14:paraId="66BEDDB0" w14:textId="77777777" w:rsidR="00E010AB" w:rsidRDefault="000E03D0">
            <w:r>
              <w:rPr>
                <w:b/>
                <w:sz w:val="21"/>
              </w:rPr>
              <w:t>Relationship</w:t>
            </w:r>
          </w:p>
        </w:tc>
        <w:tc>
          <w:tcPr>
            <w:tcW w:w="5205" w:type="dxa"/>
          </w:tcPr>
          <w:p w14:paraId="434B92F6" w14:textId="77777777" w:rsidR="00E010AB" w:rsidRDefault="000E03D0">
            <w:r>
              <w:rPr>
                <w:b/>
                <w:sz w:val="21"/>
              </w:rPr>
              <w:t>Purpose</w:t>
            </w:r>
          </w:p>
        </w:tc>
      </w:tr>
      <w:tr w:rsidR="009D42C9" w:rsidRPr="00304BAA" w14:paraId="452DD85C" w14:textId="77777777" w:rsidTr="007458D7">
        <w:tc>
          <w:tcPr>
            <w:tcW w:w="4968" w:type="dxa"/>
          </w:tcPr>
          <w:p w14:paraId="4551C208" w14:textId="77777777" w:rsidR="00E010AB" w:rsidRDefault="000E03D0">
            <w:r>
              <w:rPr>
                <w:sz w:val="21"/>
              </w:rPr>
              <w:t>Jisc UK Access Management Federation and sector identity communities</w:t>
            </w:r>
          </w:p>
        </w:tc>
        <w:tc>
          <w:tcPr>
            <w:tcW w:w="5205" w:type="dxa"/>
          </w:tcPr>
          <w:p w14:paraId="6C8D7E80" w14:textId="77777777" w:rsidR="00E010AB" w:rsidRDefault="000E03D0">
            <w:r>
              <w:rPr>
                <w:sz w:val="21"/>
              </w:rPr>
              <w:t xml:space="preserve">Federation support, sector interoperability and identity practice </w:t>
            </w:r>
            <w:proofErr w:type="gramStart"/>
            <w:r>
              <w:rPr>
                <w:sz w:val="21"/>
              </w:rPr>
              <w:t>where</w:t>
            </w:r>
            <w:proofErr w:type="gramEnd"/>
            <w:r>
              <w:rPr>
                <w:sz w:val="21"/>
              </w:rPr>
              <w:t xml:space="preserve"> </w:t>
            </w:r>
            <w:proofErr w:type="spellStart"/>
            <w:r>
              <w:rPr>
                <w:sz w:val="21"/>
              </w:rPr>
              <w:t>authorised</w:t>
            </w:r>
            <w:proofErr w:type="spellEnd"/>
            <w:r>
              <w:rPr>
                <w:sz w:val="21"/>
              </w:rPr>
              <w:t>.</w:t>
            </w:r>
          </w:p>
        </w:tc>
      </w:tr>
      <w:tr w:rsidR="009D42C9" w:rsidRPr="00304BAA" w14:paraId="43F827F4" w14:textId="77777777" w:rsidTr="007458D7">
        <w:tc>
          <w:tcPr>
            <w:tcW w:w="4968" w:type="dxa"/>
          </w:tcPr>
          <w:p w14:paraId="0B3AED4A" w14:textId="77777777" w:rsidR="00E010AB" w:rsidRDefault="000E03D0">
            <w:r>
              <w:rPr>
                <w:sz w:val="21"/>
              </w:rPr>
              <w:t>Identity, IGA, PAM and authentication platform providers</w:t>
            </w:r>
          </w:p>
        </w:tc>
        <w:tc>
          <w:tcPr>
            <w:tcW w:w="5205" w:type="dxa"/>
          </w:tcPr>
          <w:p w14:paraId="6EADDBDD" w14:textId="77777777" w:rsidR="00E010AB" w:rsidRDefault="000E03D0">
            <w:r>
              <w:rPr>
                <w:sz w:val="21"/>
              </w:rPr>
              <w:t>Technical support, platform issues, service assurance and product guidance.</w:t>
            </w:r>
          </w:p>
        </w:tc>
      </w:tr>
      <w:tr w:rsidR="009D42C9" w:rsidRPr="00304BAA" w14:paraId="612782BF" w14:textId="77777777" w:rsidTr="007458D7">
        <w:tc>
          <w:tcPr>
            <w:tcW w:w="4968" w:type="dxa"/>
          </w:tcPr>
          <w:p w14:paraId="1ED89F07" w14:textId="77777777" w:rsidR="00E010AB" w:rsidRDefault="000E03D0">
            <w:r>
              <w:rPr>
                <w:sz w:val="21"/>
              </w:rPr>
              <w:t>Application vendors and implementation partners</w:t>
            </w:r>
          </w:p>
        </w:tc>
        <w:tc>
          <w:tcPr>
            <w:tcW w:w="5205" w:type="dxa"/>
          </w:tcPr>
          <w:p w14:paraId="77599F30" w14:textId="77777777" w:rsidR="00E010AB" w:rsidRDefault="000E03D0">
            <w:r>
              <w:rPr>
                <w:sz w:val="21"/>
              </w:rPr>
              <w:t>Application onboarding, federation, provisioning and integration support.</w:t>
            </w:r>
          </w:p>
        </w:tc>
      </w:tr>
      <w:tr w:rsidR="009D42C9" w:rsidRPr="00304BAA" w14:paraId="1E00E8DB" w14:textId="77777777" w:rsidTr="007458D7">
        <w:tc>
          <w:tcPr>
            <w:tcW w:w="4968" w:type="dxa"/>
          </w:tcPr>
          <w:p w14:paraId="443CF7DD" w14:textId="77777777" w:rsidR="00E010AB" w:rsidRDefault="000E03D0">
            <w:r>
              <w:rPr>
                <w:sz w:val="21"/>
              </w:rPr>
              <w:t>Managed identity services and specialist consultants</w:t>
            </w:r>
          </w:p>
        </w:tc>
        <w:tc>
          <w:tcPr>
            <w:tcW w:w="5205" w:type="dxa"/>
          </w:tcPr>
          <w:p w14:paraId="71FDA3D6" w14:textId="77777777" w:rsidR="00E010AB" w:rsidRDefault="000E03D0">
            <w:r>
              <w:rPr>
                <w:sz w:val="21"/>
              </w:rPr>
              <w:t>Operational or implementation support with accountability retained by the University.</w:t>
            </w:r>
          </w:p>
        </w:tc>
      </w:tr>
    </w:tbl>
    <w:p w14:paraId="23F1D7E7" w14:textId="77777777" w:rsidR="009D42C9" w:rsidRPr="00304BAA" w:rsidRDefault="00465076">
      <w:pPr>
        <w:pStyle w:val="Heading1"/>
        <w:rPr>
          <w:rFonts w:asciiTheme="minorHAnsi" w:hAnsiTheme="minorHAnsi"/>
        </w:rPr>
      </w:pPr>
      <w:r>
        <w:t>Suggested certifications and development</w:t>
      </w:r>
    </w:p>
    <w:tbl>
      <w:tblPr>
        <w:tblStyle w:val="TableGrid"/>
        <w:tblW w:w="0" w:type="auto"/>
        <w:jc w:val="center"/>
        <w:tblLayout w:type="fixed"/>
        <w:tblLook w:val="04A0" w:firstRow="1" w:lastRow="0" w:firstColumn="1" w:lastColumn="0" w:noHBand="0" w:noVBand="1"/>
      </w:tblPr>
      <w:tblGrid>
        <w:gridCol w:w="5512"/>
        <w:gridCol w:w="4494"/>
      </w:tblGrid>
      <w:tr w:rsidR="007458D7" w:rsidRPr="00304BAA" w14:paraId="00F54E8E" w14:textId="77777777" w:rsidTr="007458D7">
        <w:trPr>
          <w:cantSplit/>
          <w:tblHeader/>
          <w:jc w:val="center"/>
        </w:trPr>
        <w:tc>
          <w:tcPr>
            <w:tcW w:w="5512" w:type="dxa"/>
            <w:tcMar>
              <w:top w:w="60" w:type="dxa"/>
              <w:left w:w="80" w:type="dxa"/>
              <w:bottom w:w="60" w:type="dxa"/>
              <w:right w:w="80" w:type="dxa"/>
            </w:tcMar>
            <w:vAlign w:val="center"/>
          </w:tcPr>
          <w:p w14:paraId="2A833EAE" w14:textId="77777777" w:rsidR="00E010AB" w:rsidRDefault="000E03D0">
            <w:r>
              <w:rPr>
                <w:b/>
                <w:sz w:val="21"/>
              </w:rPr>
              <w:t>Certification or development</w:t>
            </w:r>
          </w:p>
        </w:tc>
        <w:tc>
          <w:tcPr>
            <w:tcW w:w="4494" w:type="dxa"/>
            <w:tcMar>
              <w:top w:w="60" w:type="dxa"/>
              <w:left w:w="80" w:type="dxa"/>
              <w:bottom w:w="60" w:type="dxa"/>
              <w:right w:w="80" w:type="dxa"/>
            </w:tcMar>
            <w:vAlign w:val="center"/>
          </w:tcPr>
          <w:p w14:paraId="08086F75" w14:textId="77777777" w:rsidR="00E010AB" w:rsidRDefault="000E03D0">
            <w:r>
              <w:rPr>
                <w:b/>
                <w:sz w:val="21"/>
              </w:rPr>
              <w:t>Details</w:t>
            </w:r>
          </w:p>
        </w:tc>
      </w:tr>
      <w:tr w:rsidR="007458D7" w:rsidRPr="00304BAA" w14:paraId="3B9343FC" w14:textId="77777777" w:rsidTr="007458D7">
        <w:trPr>
          <w:cantSplit/>
          <w:jc w:val="center"/>
        </w:trPr>
        <w:tc>
          <w:tcPr>
            <w:tcW w:w="5512" w:type="dxa"/>
            <w:tcMar>
              <w:top w:w="60" w:type="dxa"/>
              <w:left w:w="80" w:type="dxa"/>
              <w:bottom w:w="60" w:type="dxa"/>
              <w:right w:w="80" w:type="dxa"/>
            </w:tcMar>
            <w:vAlign w:val="center"/>
          </w:tcPr>
          <w:p w14:paraId="46A8919A" w14:textId="77777777" w:rsidR="00E010AB" w:rsidRDefault="000E03D0">
            <w:proofErr w:type="spellStart"/>
            <w:r>
              <w:rPr>
                <w:sz w:val="21"/>
              </w:rPr>
              <w:t>IDPro</w:t>
            </w:r>
            <w:proofErr w:type="spellEnd"/>
            <w:r>
              <w:rPr>
                <w:sz w:val="21"/>
              </w:rPr>
              <w:t xml:space="preserve"> Certified Identity Professional or equivalent</w:t>
            </w:r>
          </w:p>
        </w:tc>
        <w:tc>
          <w:tcPr>
            <w:tcW w:w="4494" w:type="dxa"/>
            <w:tcMar>
              <w:top w:w="60" w:type="dxa"/>
              <w:left w:w="80" w:type="dxa"/>
              <w:bottom w:w="60" w:type="dxa"/>
              <w:right w:w="80" w:type="dxa"/>
            </w:tcMar>
            <w:vAlign w:val="center"/>
          </w:tcPr>
          <w:p w14:paraId="4BE6A054" w14:textId="77777777" w:rsidR="00E010AB" w:rsidRDefault="000E03D0">
            <w:r>
              <w:rPr>
                <w:sz w:val="21"/>
              </w:rPr>
              <w:t>Relevant practitioner evidence across identity lifecycle, authentication, governance and standards; equivalent experience should be accepted.</w:t>
            </w:r>
          </w:p>
        </w:tc>
      </w:tr>
      <w:tr w:rsidR="007458D7" w:rsidRPr="00304BAA" w14:paraId="43CFFE17" w14:textId="77777777" w:rsidTr="007458D7">
        <w:trPr>
          <w:cantSplit/>
          <w:jc w:val="center"/>
        </w:trPr>
        <w:tc>
          <w:tcPr>
            <w:tcW w:w="5512" w:type="dxa"/>
            <w:tcMar>
              <w:top w:w="60" w:type="dxa"/>
              <w:left w:w="80" w:type="dxa"/>
              <w:bottom w:w="60" w:type="dxa"/>
              <w:right w:w="80" w:type="dxa"/>
            </w:tcMar>
            <w:vAlign w:val="center"/>
          </w:tcPr>
          <w:p w14:paraId="69A1991E" w14:textId="77777777" w:rsidR="00E010AB" w:rsidRDefault="000E03D0">
            <w:r>
              <w:rPr>
                <w:sz w:val="21"/>
              </w:rPr>
              <w:t>Cloud identity and access administrator certification</w:t>
            </w:r>
          </w:p>
        </w:tc>
        <w:tc>
          <w:tcPr>
            <w:tcW w:w="4494" w:type="dxa"/>
            <w:tcMar>
              <w:top w:w="60" w:type="dxa"/>
              <w:left w:w="80" w:type="dxa"/>
              <w:bottom w:w="60" w:type="dxa"/>
              <w:right w:w="80" w:type="dxa"/>
            </w:tcMar>
            <w:vAlign w:val="center"/>
          </w:tcPr>
          <w:p w14:paraId="777C1599" w14:textId="77777777" w:rsidR="00E010AB" w:rsidRDefault="000E03D0">
            <w:r>
              <w:rPr>
                <w:sz w:val="21"/>
              </w:rPr>
              <w:t>Useful where immediate competence in a locally material cloud identity service is needed.</w:t>
            </w:r>
          </w:p>
        </w:tc>
      </w:tr>
      <w:tr w:rsidR="007458D7" w:rsidRPr="00304BAA" w14:paraId="46653ACC" w14:textId="77777777" w:rsidTr="007458D7">
        <w:trPr>
          <w:cantSplit/>
          <w:jc w:val="center"/>
        </w:trPr>
        <w:tc>
          <w:tcPr>
            <w:tcW w:w="5512" w:type="dxa"/>
            <w:tcMar>
              <w:top w:w="60" w:type="dxa"/>
              <w:left w:w="80" w:type="dxa"/>
              <w:bottom w:w="60" w:type="dxa"/>
              <w:right w:w="80" w:type="dxa"/>
            </w:tcMar>
            <w:vAlign w:val="center"/>
          </w:tcPr>
          <w:p w14:paraId="6E557887" w14:textId="77777777" w:rsidR="00E010AB" w:rsidRDefault="000E03D0">
            <w:r>
              <w:rPr>
                <w:sz w:val="21"/>
              </w:rPr>
              <w:t>IGA or PAM platform training or certification</w:t>
            </w:r>
          </w:p>
        </w:tc>
        <w:tc>
          <w:tcPr>
            <w:tcW w:w="4494" w:type="dxa"/>
            <w:tcMar>
              <w:top w:w="60" w:type="dxa"/>
              <w:left w:w="80" w:type="dxa"/>
              <w:bottom w:w="60" w:type="dxa"/>
              <w:right w:w="80" w:type="dxa"/>
            </w:tcMar>
            <w:vAlign w:val="center"/>
          </w:tcPr>
          <w:p w14:paraId="5FFDCD40" w14:textId="77777777" w:rsidR="00E010AB" w:rsidRDefault="000E03D0">
            <w:r>
              <w:rPr>
                <w:sz w:val="21"/>
              </w:rPr>
              <w:t>Role-specific development rather than a default essential criterion.</w:t>
            </w:r>
          </w:p>
        </w:tc>
      </w:tr>
      <w:tr w:rsidR="007458D7" w:rsidRPr="00304BAA" w14:paraId="7B850F0A" w14:textId="77777777" w:rsidTr="007458D7">
        <w:trPr>
          <w:cantSplit/>
          <w:jc w:val="center"/>
        </w:trPr>
        <w:tc>
          <w:tcPr>
            <w:tcW w:w="5512" w:type="dxa"/>
            <w:tcMar>
              <w:top w:w="60" w:type="dxa"/>
              <w:left w:w="80" w:type="dxa"/>
              <w:bottom w:w="60" w:type="dxa"/>
              <w:right w:w="80" w:type="dxa"/>
            </w:tcMar>
            <w:vAlign w:val="center"/>
          </w:tcPr>
          <w:p w14:paraId="26B7F3FB" w14:textId="77777777" w:rsidR="00E010AB" w:rsidRDefault="000E03D0">
            <w:r>
              <w:rPr>
                <w:sz w:val="21"/>
              </w:rPr>
              <w:t>CompTIA Security+, ISC2 Certified in Cybersecurity or equivalent</w:t>
            </w:r>
          </w:p>
        </w:tc>
        <w:tc>
          <w:tcPr>
            <w:tcW w:w="4494" w:type="dxa"/>
            <w:tcMar>
              <w:top w:w="60" w:type="dxa"/>
              <w:left w:w="80" w:type="dxa"/>
              <w:bottom w:w="60" w:type="dxa"/>
              <w:right w:w="80" w:type="dxa"/>
            </w:tcMar>
            <w:vAlign w:val="center"/>
          </w:tcPr>
          <w:p w14:paraId="7A17B4F4" w14:textId="77777777" w:rsidR="00E010AB" w:rsidRDefault="000E03D0">
            <w:r>
              <w:rPr>
                <w:sz w:val="21"/>
              </w:rPr>
              <w:t>Useful broader cyber security context for analysts entering IAM from service or platform administration.</w:t>
            </w:r>
          </w:p>
        </w:tc>
      </w:tr>
      <w:tr w:rsidR="007458D7" w:rsidRPr="00304BAA" w14:paraId="74039A0A" w14:textId="77777777" w:rsidTr="007458D7">
        <w:trPr>
          <w:cantSplit/>
          <w:jc w:val="center"/>
        </w:trPr>
        <w:tc>
          <w:tcPr>
            <w:tcW w:w="5512" w:type="dxa"/>
            <w:tcMar>
              <w:top w:w="60" w:type="dxa"/>
              <w:left w:w="80" w:type="dxa"/>
              <w:bottom w:w="60" w:type="dxa"/>
              <w:right w:w="80" w:type="dxa"/>
            </w:tcMar>
            <w:vAlign w:val="center"/>
          </w:tcPr>
          <w:p w14:paraId="7A85ED7F" w14:textId="77777777" w:rsidR="00E010AB" w:rsidRDefault="000E03D0">
            <w:r>
              <w:rPr>
                <w:sz w:val="21"/>
              </w:rPr>
              <w:t>ITIL 4 Foundation or equivalent</w:t>
            </w:r>
          </w:p>
        </w:tc>
        <w:tc>
          <w:tcPr>
            <w:tcW w:w="4494" w:type="dxa"/>
            <w:tcMar>
              <w:top w:w="60" w:type="dxa"/>
              <w:left w:w="80" w:type="dxa"/>
              <w:bottom w:w="60" w:type="dxa"/>
              <w:right w:w="80" w:type="dxa"/>
            </w:tcMar>
            <w:vAlign w:val="center"/>
          </w:tcPr>
          <w:p w14:paraId="7EF520E3" w14:textId="77777777" w:rsidR="00E010AB" w:rsidRDefault="000E03D0">
            <w:r>
              <w:rPr>
                <w:sz w:val="21"/>
              </w:rPr>
              <w:t>Desirable for request, incident, change, service transition and knowledge management.</w:t>
            </w:r>
          </w:p>
        </w:tc>
      </w:tr>
      <w:tr w:rsidR="007458D7" w:rsidRPr="00304BAA" w14:paraId="55F1A03F" w14:textId="77777777" w:rsidTr="007458D7">
        <w:trPr>
          <w:cantSplit/>
          <w:jc w:val="center"/>
        </w:trPr>
        <w:tc>
          <w:tcPr>
            <w:tcW w:w="5512" w:type="dxa"/>
            <w:tcMar>
              <w:top w:w="60" w:type="dxa"/>
              <w:left w:w="80" w:type="dxa"/>
              <w:bottom w:w="60" w:type="dxa"/>
              <w:right w:w="80" w:type="dxa"/>
            </w:tcMar>
            <w:vAlign w:val="center"/>
          </w:tcPr>
          <w:p w14:paraId="1CFB9921" w14:textId="77777777" w:rsidR="00E010AB" w:rsidRDefault="000E03D0">
            <w:r>
              <w:rPr>
                <w:sz w:val="21"/>
              </w:rPr>
              <w:t>Federation, API, scripting or data skills development</w:t>
            </w:r>
          </w:p>
        </w:tc>
        <w:tc>
          <w:tcPr>
            <w:tcW w:w="4494" w:type="dxa"/>
            <w:tcMar>
              <w:top w:w="60" w:type="dxa"/>
              <w:left w:w="80" w:type="dxa"/>
              <w:bottom w:w="60" w:type="dxa"/>
              <w:right w:w="80" w:type="dxa"/>
            </w:tcMar>
            <w:vAlign w:val="center"/>
          </w:tcPr>
          <w:p w14:paraId="7B2E59C8" w14:textId="77777777" w:rsidR="00E010AB" w:rsidRDefault="000E03D0">
            <w:r>
              <w:rPr>
                <w:sz w:val="21"/>
              </w:rPr>
              <w:t>Select according to the local integration model and role scope.</w:t>
            </w:r>
          </w:p>
        </w:tc>
      </w:tr>
    </w:tbl>
    <w:p w14:paraId="0FF34B46" w14:textId="4EC52E7D" w:rsidR="002647B3" w:rsidRPr="00304BAA" w:rsidRDefault="00465076" w:rsidP="002647B3">
      <w:pPr>
        <w:pStyle w:val="Heading1"/>
        <w:rPr>
          <w:rFonts w:asciiTheme="minorHAnsi" w:hAnsiTheme="minorHAnsi"/>
        </w:rPr>
      </w:pPr>
      <w:r>
        <w:t>Notes for local adaptation</w:t>
      </w:r>
    </w:p>
    <w:tbl>
      <w:tblPr>
        <w:tblStyle w:val="TableGrid"/>
        <w:tblW w:w="10085" w:type="dxa"/>
        <w:jc w:val="center"/>
        <w:tblLayout w:type="fixed"/>
        <w:tblLook w:val="04A0" w:firstRow="1" w:lastRow="0" w:firstColumn="1" w:lastColumn="0" w:noHBand="0" w:noVBand="1"/>
      </w:tblPr>
      <w:tblGrid>
        <w:gridCol w:w="2196"/>
        <w:gridCol w:w="7889"/>
      </w:tblGrid>
      <w:tr w:rsidR="009D42C9" w:rsidRPr="00304BAA" w14:paraId="376E5C6D" w14:textId="77777777" w:rsidTr="007458D7">
        <w:trPr>
          <w:cantSplit/>
          <w:tblHeader/>
          <w:jc w:val="center"/>
        </w:trPr>
        <w:tc>
          <w:tcPr>
            <w:tcW w:w="2196" w:type="dxa"/>
            <w:tcMar>
              <w:top w:w="60" w:type="dxa"/>
              <w:left w:w="80" w:type="dxa"/>
              <w:bottom w:w="60" w:type="dxa"/>
              <w:right w:w="80" w:type="dxa"/>
            </w:tcMar>
            <w:vAlign w:val="center"/>
          </w:tcPr>
          <w:p w14:paraId="3C3742D8" w14:textId="77777777" w:rsidR="00E010AB" w:rsidRDefault="000E03D0">
            <w:r>
              <w:rPr>
                <w:b/>
                <w:sz w:val="21"/>
              </w:rPr>
              <w:t>Adaptation point</w:t>
            </w:r>
          </w:p>
        </w:tc>
        <w:tc>
          <w:tcPr>
            <w:tcW w:w="7889" w:type="dxa"/>
            <w:tcMar>
              <w:top w:w="60" w:type="dxa"/>
              <w:left w:w="80" w:type="dxa"/>
              <w:bottom w:w="60" w:type="dxa"/>
              <w:right w:w="80" w:type="dxa"/>
            </w:tcMar>
            <w:vAlign w:val="center"/>
          </w:tcPr>
          <w:p w14:paraId="2F0C359B" w14:textId="77777777" w:rsidR="00E010AB" w:rsidRDefault="000E03D0">
            <w:r>
              <w:rPr>
                <w:b/>
                <w:sz w:val="21"/>
              </w:rPr>
              <w:t>Local decision required</w:t>
            </w:r>
          </w:p>
        </w:tc>
      </w:tr>
      <w:tr w:rsidR="009D42C9" w:rsidRPr="00304BAA" w14:paraId="162472DF" w14:textId="77777777" w:rsidTr="007458D7">
        <w:trPr>
          <w:cantSplit/>
          <w:jc w:val="center"/>
        </w:trPr>
        <w:tc>
          <w:tcPr>
            <w:tcW w:w="2196" w:type="dxa"/>
            <w:tcMar>
              <w:top w:w="60" w:type="dxa"/>
              <w:left w:w="80" w:type="dxa"/>
              <w:bottom w:w="60" w:type="dxa"/>
              <w:right w:w="80" w:type="dxa"/>
            </w:tcMar>
            <w:vAlign w:val="center"/>
          </w:tcPr>
          <w:p w14:paraId="02714CAF" w14:textId="77777777" w:rsidR="00E010AB" w:rsidRDefault="000E03D0">
            <w:r>
              <w:rPr>
                <w:sz w:val="21"/>
              </w:rPr>
              <w:lastRenderedPageBreak/>
              <w:t>Service boundary</w:t>
            </w:r>
          </w:p>
        </w:tc>
        <w:tc>
          <w:tcPr>
            <w:tcW w:w="7889" w:type="dxa"/>
            <w:tcMar>
              <w:top w:w="60" w:type="dxa"/>
              <w:left w:w="80" w:type="dxa"/>
              <w:bottom w:w="60" w:type="dxa"/>
              <w:right w:w="80" w:type="dxa"/>
            </w:tcMar>
            <w:vAlign w:val="center"/>
          </w:tcPr>
          <w:p w14:paraId="4F979317" w14:textId="77777777" w:rsidR="00E010AB" w:rsidRDefault="000E03D0">
            <w:r>
              <w:rPr>
                <w:sz w:val="21"/>
              </w:rPr>
              <w:t>State which directory, cloud identity, federation, IGA, PAM, guest, external and service identity activities are assigned.</w:t>
            </w:r>
          </w:p>
        </w:tc>
      </w:tr>
      <w:tr w:rsidR="009D42C9" w:rsidRPr="00304BAA" w14:paraId="47960005" w14:textId="77777777" w:rsidTr="007458D7">
        <w:trPr>
          <w:cantSplit/>
          <w:jc w:val="center"/>
        </w:trPr>
        <w:tc>
          <w:tcPr>
            <w:tcW w:w="2196" w:type="dxa"/>
            <w:tcMar>
              <w:top w:w="60" w:type="dxa"/>
              <w:left w:w="80" w:type="dxa"/>
              <w:bottom w:w="60" w:type="dxa"/>
              <w:right w:w="80" w:type="dxa"/>
            </w:tcMar>
            <w:vAlign w:val="center"/>
          </w:tcPr>
          <w:p w14:paraId="04F2B812" w14:textId="77777777" w:rsidR="00E010AB" w:rsidRDefault="000E03D0">
            <w:r>
              <w:rPr>
                <w:sz w:val="21"/>
              </w:rPr>
              <w:t>Authoritative sources</w:t>
            </w:r>
          </w:p>
        </w:tc>
        <w:tc>
          <w:tcPr>
            <w:tcW w:w="7889" w:type="dxa"/>
            <w:tcMar>
              <w:top w:w="60" w:type="dxa"/>
              <w:left w:w="80" w:type="dxa"/>
              <w:bottom w:w="60" w:type="dxa"/>
              <w:right w:w="80" w:type="dxa"/>
            </w:tcMar>
            <w:vAlign w:val="center"/>
          </w:tcPr>
          <w:p w14:paraId="6E8C456E" w14:textId="77777777" w:rsidR="00E010AB" w:rsidRDefault="000E03D0">
            <w:r>
              <w:rPr>
                <w:sz w:val="21"/>
              </w:rPr>
              <w:t>Name source systems and owners, event timings, data quality obligations and correction routes.</w:t>
            </w:r>
          </w:p>
        </w:tc>
      </w:tr>
      <w:tr w:rsidR="009D42C9" w:rsidRPr="00304BAA" w14:paraId="5B971CBA" w14:textId="77777777" w:rsidTr="007458D7">
        <w:trPr>
          <w:cantSplit/>
          <w:jc w:val="center"/>
        </w:trPr>
        <w:tc>
          <w:tcPr>
            <w:tcW w:w="2196" w:type="dxa"/>
            <w:tcMar>
              <w:top w:w="60" w:type="dxa"/>
              <w:left w:w="80" w:type="dxa"/>
              <w:bottom w:w="60" w:type="dxa"/>
              <w:right w:w="80" w:type="dxa"/>
            </w:tcMar>
            <w:vAlign w:val="center"/>
          </w:tcPr>
          <w:p w14:paraId="16508453" w14:textId="77777777" w:rsidR="00E010AB" w:rsidRDefault="000E03D0">
            <w:r>
              <w:rPr>
                <w:sz w:val="21"/>
              </w:rPr>
              <w:t>Access approval</w:t>
            </w:r>
          </w:p>
        </w:tc>
        <w:tc>
          <w:tcPr>
            <w:tcW w:w="7889" w:type="dxa"/>
            <w:tcMar>
              <w:top w:w="60" w:type="dxa"/>
              <w:left w:w="80" w:type="dxa"/>
              <w:bottom w:w="60" w:type="dxa"/>
              <w:right w:w="80" w:type="dxa"/>
            </w:tcMar>
            <w:vAlign w:val="center"/>
          </w:tcPr>
          <w:p w14:paraId="29F12544" w14:textId="77777777" w:rsidR="00E010AB" w:rsidRDefault="000E03D0">
            <w:r>
              <w:rPr>
                <w:sz w:val="21"/>
              </w:rPr>
              <w:t>Record business, data and service approvers. Do not make the analyst the approver because the role operates the workflow.</w:t>
            </w:r>
          </w:p>
        </w:tc>
      </w:tr>
      <w:tr w:rsidR="009D42C9" w:rsidRPr="00304BAA" w14:paraId="05B6130B" w14:textId="77777777" w:rsidTr="007458D7">
        <w:trPr>
          <w:cantSplit/>
          <w:jc w:val="center"/>
        </w:trPr>
        <w:tc>
          <w:tcPr>
            <w:tcW w:w="2196" w:type="dxa"/>
            <w:tcMar>
              <w:top w:w="60" w:type="dxa"/>
              <w:left w:w="80" w:type="dxa"/>
              <w:bottom w:w="60" w:type="dxa"/>
              <w:right w:w="80" w:type="dxa"/>
            </w:tcMar>
            <w:vAlign w:val="center"/>
          </w:tcPr>
          <w:p w14:paraId="232F75A0" w14:textId="77777777" w:rsidR="00E010AB" w:rsidRDefault="000E03D0">
            <w:r>
              <w:rPr>
                <w:sz w:val="21"/>
              </w:rPr>
              <w:t>First-line boundary</w:t>
            </w:r>
          </w:p>
        </w:tc>
        <w:tc>
          <w:tcPr>
            <w:tcW w:w="7889" w:type="dxa"/>
            <w:tcMar>
              <w:top w:w="60" w:type="dxa"/>
              <w:left w:w="80" w:type="dxa"/>
              <w:bottom w:w="60" w:type="dxa"/>
              <w:right w:w="80" w:type="dxa"/>
            </w:tcMar>
            <w:vAlign w:val="center"/>
          </w:tcPr>
          <w:p w14:paraId="6EC03F62" w14:textId="77777777" w:rsidR="00E010AB" w:rsidRDefault="000E03D0">
            <w:r>
              <w:rPr>
                <w:sz w:val="21"/>
              </w:rPr>
              <w:t>Keep password resets and routine requests at first line unless specialist analysis or privileged action is required.</w:t>
            </w:r>
          </w:p>
        </w:tc>
      </w:tr>
      <w:tr w:rsidR="009D42C9" w:rsidRPr="00304BAA" w14:paraId="72A5046A" w14:textId="77777777" w:rsidTr="007458D7">
        <w:trPr>
          <w:cantSplit/>
          <w:jc w:val="center"/>
        </w:trPr>
        <w:tc>
          <w:tcPr>
            <w:tcW w:w="2196" w:type="dxa"/>
            <w:tcMar>
              <w:top w:w="60" w:type="dxa"/>
              <w:left w:w="80" w:type="dxa"/>
              <w:bottom w:w="60" w:type="dxa"/>
              <w:right w:w="80" w:type="dxa"/>
            </w:tcMar>
            <w:vAlign w:val="center"/>
          </w:tcPr>
          <w:p w14:paraId="604C7EA6" w14:textId="77777777" w:rsidR="00E010AB" w:rsidRDefault="000E03D0">
            <w:r>
              <w:rPr>
                <w:sz w:val="21"/>
              </w:rPr>
              <w:t>Application onboarding</w:t>
            </w:r>
          </w:p>
        </w:tc>
        <w:tc>
          <w:tcPr>
            <w:tcW w:w="7889" w:type="dxa"/>
            <w:tcMar>
              <w:top w:w="60" w:type="dxa"/>
              <w:left w:w="80" w:type="dxa"/>
              <w:bottom w:w="60" w:type="dxa"/>
              <w:right w:w="80" w:type="dxa"/>
            </w:tcMar>
            <w:vAlign w:val="center"/>
          </w:tcPr>
          <w:p w14:paraId="71A37D72" w14:textId="77777777" w:rsidR="00E010AB" w:rsidRDefault="000E03D0">
            <w:r>
              <w:rPr>
                <w:sz w:val="21"/>
              </w:rPr>
              <w:t xml:space="preserve">Define intake, </w:t>
            </w:r>
            <w:proofErr w:type="spellStart"/>
            <w:r>
              <w:rPr>
                <w:sz w:val="21"/>
              </w:rPr>
              <w:t>prioritisation</w:t>
            </w:r>
            <w:proofErr w:type="spellEnd"/>
            <w:r>
              <w:rPr>
                <w:sz w:val="21"/>
              </w:rPr>
              <w:t>, required ownership, approved patterns, test evidence, cutover and support handover.</w:t>
            </w:r>
          </w:p>
        </w:tc>
      </w:tr>
      <w:tr w:rsidR="009D42C9" w:rsidRPr="00304BAA" w14:paraId="2320E454" w14:textId="77777777" w:rsidTr="007458D7">
        <w:trPr>
          <w:cantSplit/>
          <w:jc w:val="center"/>
        </w:trPr>
        <w:tc>
          <w:tcPr>
            <w:tcW w:w="2196" w:type="dxa"/>
            <w:tcMar>
              <w:top w:w="60" w:type="dxa"/>
              <w:left w:w="80" w:type="dxa"/>
              <w:bottom w:w="60" w:type="dxa"/>
              <w:right w:w="80" w:type="dxa"/>
            </w:tcMar>
            <w:vAlign w:val="center"/>
          </w:tcPr>
          <w:p w14:paraId="281061C5" w14:textId="77777777" w:rsidR="00E010AB" w:rsidRDefault="000E03D0">
            <w:r>
              <w:rPr>
                <w:sz w:val="21"/>
              </w:rPr>
              <w:t>Emergency access</w:t>
            </w:r>
          </w:p>
        </w:tc>
        <w:tc>
          <w:tcPr>
            <w:tcW w:w="7889" w:type="dxa"/>
            <w:tcMar>
              <w:top w:w="60" w:type="dxa"/>
              <w:left w:w="80" w:type="dxa"/>
              <w:bottom w:w="60" w:type="dxa"/>
              <w:right w:w="80" w:type="dxa"/>
            </w:tcMar>
            <w:vAlign w:val="center"/>
          </w:tcPr>
          <w:p w14:paraId="17839703" w14:textId="77777777" w:rsidR="00E010AB" w:rsidRDefault="000E03D0">
            <w:r>
              <w:rPr>
                <w:sz w:val="21"/>
              </w:rPr>
              <w:t>Document revocation authority, break-glass, alternate administration, out-of-hours response and recovery testing.</w:t>
            </w:r>
          </w:p>
        </w:tc>
      </w:tr>
      <w:tr w:rsidR="009D42C9" w:rsidRPr="00304BAA" w14:paraId="0CF369B9" w14:textId="77777777" w:rsidTr="007458D7">
        <w:trPr>
          <w:cantSplit/>
          <w:jc w:val="center"/>
        </w:trPr>
        <w:tc>
          <w:tcPr>
            <w:tcW w:w="2196" w:type="dxa"/>
            <w:tcMar>
              <w:top w:w="60" w:type="dxa"/>
              <w:left w:w="80" w:type="dxa"/>
              <w:bottom w:w="60" w:type="dxa"/>
              <w:right w:w="80" w:type="dxa"/>
            </w:tcMar>
            <w:vAlign w:val="center"/>
          </w:tcPr>
          <w:p w14:paraId="2E451CC4" w14:textId="77777777" w:rsidR="00E010AB" w:rsidRDefault="000E03D0">
            <w:r>
              <w:rPr>
                <w:sz w:val="21"/>
              </w:rPr>
              <w:t>Job evaluation</w:t>
            </w:r>
          </w:p>
        </w:tc>
        <w:tc>
          <w:tcPr>
            <w:tcW w:w="7889" w:type="dxa"/>
            <w:tcMar>
              <w:top w:w="60" w:type="dxa"/>
              <w:left w:w="80" w:type="dxa"/>
              <w:bottom w:w="60" w:type="dxa"/>
              <w:right w:w="80" w:type="dxa"/>
            </w:tcMar>
            <w:vAlign w:val="center"/>
          </w:tcPr>
          <w:p w14:paraId="2C6D5A67" w14:textId="77777777" w:rsidR="00E010AB" w:rsidRDefault="000E03D0">
            <w:r>
              <w:rPr>
                <w:sz w:val="21"/>
              </w:rPr>
              <w:t>Assess identity population, platform criticality, privileged access, integration complexity, autonomy and consequence of error.</w:t>
            </w:r>
          </w:p>
        </w:tc>
      </w:tr>
    </w:tbl>
    <w:p w14:paraId="712B9101" w14:textId="77777777" w:rsidR="00862CB7" w:rsidRPr="00304BAA" w:rsidRDefault="00862CB7"/>
    <w:sectPr w:rsidR="00862CB7" w:rsidRPr="00304BAA" w:rsidSect="00034616">
      <w:headerReference w:type="default" r:id="rId8"/>
      <w:footerReference w:type="even" r:id="rId9"/>
      <w:footerReference w:type="default" r:id="rId10"/>
      <w:footerReference w:type="first" r:id="rId11"/>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F8D02" w14:textId="77777777" w:rsidR="00BB7A72" w:rsidRDefault="00BB7A72">
      <w:pPr>
        <w:spacing w:after="0" w:line="240" w:lineRule="auto"/>
      </w:pPr>
      <w:r>
        <w:separator/>
      </w:r>
    </w:p>
  </w:endnote>
  <w:endnote w:type="continuationSeparator" w:id="0">
    <w:p w14:paraId="7BEEBE9E" w14:textId="77777777" w:rsidR="00BB7A72" w:rsidRDefault="00BB7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48FA" w14:textId="1BA39BD7" w:rsidR="007458D7" w:rsidRDefault="007458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1ED5B" w14:textId="4CD899A6" w:rsidR="009D42C9" w:rsidRDefault="007458D7">
    <w:pPr>
      <w:pStyle w:val="Footer"/>
      <w:jc w:val="center"/>
    </w:pPr>
    <w:r>
      <w:t>Identity &amp; Access Management Analyst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72E7" w14:textId="3F64DB5F" w:rsidR="007458D7" w:rsidRDefault="00745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70887" w14:textId="77777777" w:rsidR="00BB7A72" w:rsidRDefault="00BB7A72">
      <w:pPr>
        <w:spacing w:after="0" w:line="240" w:lineRule="auto"/>
      </w:pPr>
      <w:r>
        <w:separator/>
      </w:r>
    </w:p>
  </w:footnote>
  <w:footnote w:type="continuationSeparator" w:id="0">
    <w:p w14:paraId="2F238558" w14:textId="77777777" w:rsidR="00BB7A72" w:rsidRDefault="00BB7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B4E1" w14:textId="77777777" w:rsidR="00E010AB" w:rsidRDefault="00E010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5F7B96"/>
    <w:multiLevelType w:val="hybridMultilevel"/>
    <w:tmpl w:val="F514B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1623489">
    <w:abstractNumId w:val="8"/>
  </w:num>
  <w:num w:numId="2" w16cid:durableId="1800226883">
    <w:abstractNumId w:val="6"/>
  </w:num>
  <w:num w:numId="3" w16cid:durableId="162399389">
    <w:abstractNumId w:val="5"/>
  </w:num>
  <w:num w:numId="4" w16cid:durableId="2146845506">
    <w:abstractNumId w:val="4"/>
  </w:num>
  <w:num w:numId="5" w16cid:durableId="769156785">
    <w:abstractNumId w:val="7"/>
  </w:num>
  <w:num w:numId="6" w16cid:durableId="842161305">
    <w:abstractNumId w:val="3"/>
  </w:num>
  <w:num w:numId="7" w16cid:durableId="965354222">
    <w:abstractNumId w:val="2"/>
  </w:num>
  <w:num w:numId="8" w16cid:durableId="1304651835">
    <w:abstractNumId w:val="1"/>
  </w:num>
  <w:num w:numId="9" w16cid:durableId="2100566146">
    <w:abstractNumId w:val="0"/>
  </w:num>
  <w:num w:numId="10" w16cid:durableId="10070535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6A2"/>
    <w:rsid w:val="0006063C"/>
    <w:rsid w:val="000E03D0"/>
    <w:rsid w:val="0015074B"/>
    <w:rsid w:val="001F2D12"/>
    <w:rsid w:val="002647B3"/>
    <w:rsid w:val="0029639D"/>
    <w:rsid w:val="002D1B34"/>
    <w:rsid w:val="00304BAA"/>
    <w:rsid w:val="00326F90"/>
    <w:rsid w:val="0040320A"/>
    <w:rsid w:val="00465076"/>
    <w:rsid w:val="005401DE"/>
    <w:rsid w:val="006572CB"/>
    <w:rsid w:val="007458D7"/>
    <w:rsid w:val="00862CB7"/>
    <w:rsid w:val="00950A05"/>
    <w:rsid w:val="009D42C9"/>
    <w:rsid w:val="00AA1D8D"/>
    <w:rsid w:val="00B03D78"/>
    <w:rsid w:val="00B43159"/>
    <w:rsid w:val="00B47730"/>
    <w:rsid w:val="00BB7A72"/>
    <w:rsid w:val="00CB0664"/>
    <w:rsid w:val="00DA60EA"/>
    <w:rsid w:val="00E010AB"/>
    <w:rsid w:val="00E62AB6"/>
    <w:rsid w:val="00FC693F"/>
    <w:rsid w:val="00FD0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480271"/>
  <w14:defaultImageDpi w14:val="300"/>
  <w15:docId w15:val="{CC945EAD-3610-4399-BAFC-2DE4B0B3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8D7"/>
  </w:style>
  <w:style w:type="paragraph" w:styleId="Heading1">
    <w:name w:val="heading 1"/>
    <w:basedOn w:val="Normal"/>
    <w:next w:val="Normal"/>
    <w:link w:val="Heading1Char"/>
    <w:uiPriority w:val="9"/>
    <w:qFormat/>
    <w:rsid w:val="007458D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7458D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7458D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7458D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7458D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7458D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7458D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7458D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7458D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7458D7"/>
    <w:pPr>
      <w:spacing w:after="0" w:line="240" w:lineRule="auto"/>
    </w:pPr>
  </w:style>
  <w:style w:type="character" w:customStyle="1" w:styleId="Heading1Char">
    <w:name w:val="Heading 1 Char"/>
    <w:basedOn w:val="DefaultParagraphFont"/>
    <w:link w:val="Heading1"/>
    <w:uiPriority w:val="9"/>
    <w:rsid w:val="007458D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7458D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7458D7"/>
    <w:rPr>
      <w:rFonts w:asciiTheme="majorHAnsi" w:eastAsiaTheme="majorEastAsia" w:hAnsiTheme="majorHAnsi" w:cstheme="majorBidi"/>
      <w:smallCaps/>
      <w:sz w:val="28"/>
      <w:szCs w:val="28"/>
    </w:rPr>
  </w:style>
  <w:style w:type="paragraph" w:styleId="Title">
    <w:name w:val="Title"/>
    <w:basedOn w:val="Normal"/>
    <w:next w:val="Normal"/>
    <w:link w:val="TitleChar"/>
    <w:uiPriority w:val="10"/>
    <w:qFormat/>
    <w:rsid w:val="007458D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7458D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7458D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7458D7"/>
    <w:rPr>
      <w:rFonts w:asciiTheme="majorHAnsi" w:eastAsiaTheme="majorEastAsia" w:hAnsiTheme="majorHAnsi" w:cstheme="majorBidi"/>
      <w:smallCaps/>
      <w:color w:val="595959" w:themeColor="text1" w:themeTint="A6"/>
      <w:sz w:val="28"/>
      <w:szCs w:val="28"/>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7458D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7458D7"/>
    <w:rPr>
      <w:rFonts w:asciiTheme="majorHAnsi" w:eastAsiaTheme="majorEastAsia" w:hAnsiTheme="majorHAnsi" w:cstheme="majorBidi"/>
      <w:sz w:val="25"/>
      <w:szCs w:val="25"/>
    </w:rPr>
  </w:style>
  <w:style w:type="character" w:customStyle="1" w:styleId="Heading4Char">
    <w:name w:val="Heading 4 Char"/>
    <w:basedOn w:val="DefaultParagraphFont"/>
    <w:link w:val="Heading4"/>
    <w:uiPriority w:val="9"/>
    <w:semiHidden/>
    <w:rsid w:val="007458D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7458D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7458D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7458D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7458D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7458D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7458D7"/>
    <w:pPr>
      <w:spacing w:line="240" w:lineRule="auto"/>
    </w:pPr>
    <w:rPr>
      <w:b/>
      <w:bCs/>
      <w:smallCaps/>
      <w:color w:val="595959" w:themeColor="text1" w:themeTint="A6"/>
    </w:rPr>
  </w:style>
  <w:style w:type="character" w:styleId="Strong">
    <w:name w:val="Strong"/>
    <w:basedOn w:val="DefaultParagraphFont"/>
    <w:uiPriority w:val="22"/>
    <w:qFormat/>
    <w:rsid w:val="007458D7"/>
    <w:rPr>
      <w:b/>
      <w:bCs/>
    </w:rPr>
  </w:style>
  <w:style w:type="character" w:styleId="Emphasis">
    <w:name w:val="Emphasis"/>
    <w:basedOn w:val="DefaultParagraphFont"/>
    <w:uiPriority w:val="20"/>
    <w:qFormat/>
    <w:rsid w:val="007458D7"/>
    <w:rPr>
      <w:i/>
      <w:iCs/>
    </w:rPr>
  </w:style>
  <w:style w:type="paragraph" w:styleId="IntenseQuote">
    <w:name w:val="Intense Quote"/>
    <w:basedOn w:val="Normal"/>
    <w:next w:val="Normal"/>
    <w:link w:val="IntenseQuoteChar"/>
    <w:uiPriority w:val="30"/>
    <w:qFormat/>
    <w:rsid w:val="007458D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7458D7"/>
    <w:rPr>
      <w:color w:val="404040" w:themeColor="text1" w:themeTint="BF"/>
      <w:sz w:val="32"/>
      <w:szCs w:val="32"/>
    </w:rPr>
  </w:style>
  <w:style w:type="character" w:styleId="SubtleEmphasis">
    <w:name w:val="Subtle Emphasis"/>
    <w:basedOn w:val="DefaultParagraphFont"/>
    <w:uiPriority w:val="19"/>
    <w:qFormat/>
    <w:rsid w:val="007458D7"/>
    <w:rPr>
      <w:i/>
      <w:iCs/>
      <w:color w:val="595959" w:themeColor="text1" w:themeTint="A6"/>
    </w:rPr>
  </w:style>
  <w:style w:type="character" w:styleId="IntenseEmphasis">
    <w:name w:val="Intense Emphasis"/>
    <w:basedOn w:val="DefaultParagraphFont"/>
    <w:uiPriority w:val="21"/>
    <w:qFormat/>
    <w:rsid w:val="007458D7"/>
    <w:rPr>
      <w:b/>
      <w:bCs/>
      <w:i/>
      <w:iCs/>
    </w:rPr>
  </w:style>
  <w:style w:type="character" w:styleId="SubtleReference">
    <w:name w:val="Subtle Reference"/>
    <w:basedOn w:val="DefaultParagraphFont"/>
    <w:uiPriority w:val="31"/>
    <w:qFormat/>
    <w:rsid w:val="007458D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458D7"/>
    <w:rPr>
      <w:b/>
      <w:bCs/>
      <w:caps w:val="0"/>
      <w:smallCaps/>
      <w:color w:val="auto"/>
      <w:spacing w:val="3"/>
      <w:u w:val="single"/>
    </w:rPr>
  </w:style>
  <w:style w:type="character" w:styleId="BookTitle">
    <w:name w:val="Book Title"/>
    <w:basedOn w:val="DefaultParagraphFont"/>
    <w:uiPriority w:val="33"/>
    <w:qFormat/>
    <w:rsid w:val="007458D7"/>
    <w:rPr>
      <w:b/>
      <w:bCs/>
      <w:smallCaps/>
      <w:spacing w:val="7"/>
    </w:rPr>
  </w:style>
  <w:style w:type="paragraph" w:styleId="TOCHeading">
    <w:name w:val="TOC Heading"/>
    <w:basedOn w:val="Heading1"/>
    <w:next w:val="Normal"/>
    <w:uiPriority w:val="39"/>
    <w:semiHidden/>
    <w:unhideWhenUsed/>
    <w:qFormat/>
    <w:rsid w:val="007458D7"/>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87a28231-8df9-46cc-842e-44347b381d2e}" enabled="1" method="Privileged" siteId="{9c9bcd11-977a-4e9c-a9a0-bc734090164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1309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
  <cp:lastModifiedBy>Couzins, John</cp:lastModifiedBy>
  <cp:revision>3</cp:revision>
  <dcterms:created xsi:type="dcterms:W3CDTF">2013-12-23T23:15:00Z</dcterms:created>
  <dcterms:modified xsi:type="dcterms:W3CDTF">2026-09-29T17:09:00Z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3cb85d9b</vt:lpwstr>
  </property>
  <property fmtid="{D5CDD505-2E9C-101B-9397-08002B2CF9AE}" pid="3" name="ClassificationContentMarkingFooterFontProps">
    <vt:lpwstr>#000000,10,Aptos</vt:lpwstr>
  </property>
  <property fmtid="{D5CDD505-2E9C-101B-9397-08002B2CF9AE}" pid="4" name="ClassificationContentMarkingFooterText">
    <vt:lpwstr>Classification: Confidential </vt:lpwstr>
  </property>
  <property fmtid="{D5CDD505-2E9C-101B-9397-08002B2CF9AE}" pid="5" name="MSIP_Label_7096f86b-c08e-4c50-9347-ac8d36cb801d_Enabled">
    <vt:lpwstr>true</vt:lpwstr>
  </property>
  <property fmtid="{D5CDD505-2E9C-101B-9397-08002B2CF9AE}" pid="6" name="MSIP_Label_7096f86b-c08e-4c50-9347-ac8d36cb801d_SetDate">
    <vt:lpwstr>2026-08-12T06:27:40Z</vt:lpwstr>
  </property>
  <property fmtid="{D5CDD505-2E9C-101B-9397-08002B2CF9AE}" pid="7" name="MSIP_Label_7096f86b-c08e-4c50-9347-ac8d36cb801d_Method">
    <vt:lpwstr>Standard</vt:lpwstr>
  </property>
  <property fmtid="{D5CDD505-2E9C-101B-9397-08002B2CF9AE}" pid="8" name="MSIP_Label_7096f86b-c08e-4c50-9347-ac8d36cb801d_Name">
    <vt:lpwstr>Confidential content</vt:lpwstr>
  </property>
  <property fmtid="{D5CDD505-2E9C-101B-9397-08002B2CF9AE}" pid="9" name="MSIP_Label_7096f86b-c08e-4c50-9347-ac8d36cb801d_SiteId">
    <vt:lpwstr>9c9bcd11-977a-4e9c-a9a0-bc734090164a</vt:lpwstr>
  </property>
  <property fmtid="{D5CDD505-2E9C-101B-9397-08002B2CF9AE}" pid="10" name="MSIP_Label_7096f86b-c08e-4c50-9347-ac8d36cb801d_ActionId">
    <vt:lpwstr>397301e3-06fb-4f6f-b87e-a40cd7e9fb61</vt:lpwstr>
  </property>
  <property fmtid="{D5CDD505-2E9C-101B-9397-08002B2CF9AE}" pid="11" name="MSIP_Label_7096f86b-c08e-4c50-9347-ac8d36cb801d_ContentBits">
    <vt:lpwstr>2</vt:lpwstr>
  </property>
  <property fmtid="{D5CDD505-2E9C-101B-9397-08002B2CF9AE}" pid="12" name="MSIP_Label_7096f86b-c08e-4c50-9347-ac8d36cb801d_Tag">
    <vt:lpwstr>10, 3, 0, 1</vt:lpwstr>
  </property>
</Properties>
</file>